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6"/>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1"/>
      <w:r>
        <w:rPr>
          <w:rFonts w:hint="eastAsia" w:ascii="Arial" w:hAnsi="Arial" w:cs="Arial"/>
          <w:b/>
          <w:sz w:val="24"/>
          <w:szCs w:val="24"/>
        </w:rPr>
        <w:t>3GPP TSG-RAN WG4 Meeting # 1</w:t>
      </w:r>
      <w:r>
        <w:rPr>
          <w:rFonts w:hint="eastAsia" w:ascii="Arial" w:hAnsi="Arial" w:cs="Arial"/>
          <w:b/>
          <w:sz w:val="24"/>
          <w:szCs w:val="24"/>
          <w:lang w:val="en-US" w:eastAsia="zh-CN"/>
        </w:rPr>
        <w:t xml:space="preserve">10                                   </w:t>
      </w:r>
      <w:bookmarkStart w:id="3" w:name="_GoBack"/>
      <w:bookmarkEnd w:id="3"/>
      <w:r>
        <w:rPr>
          <w:rFonts w:hint="eastAsia" w:ascii="Arial" w:hAnsi="Arial" w:cs="Arial"/>
          <w:b/>
          <w:sz w:val="24"/>
          <w:szCs w:val="24"/>
          <w:lang w:val="en-US" w:eastAsia="zh-CN"/>
        </w:rPr>
        <w:t>R4-2402038</w:t>
      </w:r>
    </w:p>
    <w:bookmarkEnd w:id="2"/>
    <w:p>
      <w:pPr>
        <w:widowControl w:val="0"/>
        <w:tabs>
          <w:tab w:val="right" w:pos="10440"/>
          <w:tab w:val="right" w:pos="13323"/>
        </w:tabs>
        <w:spacing w:beforeLines="0" w:afterLines="0" w:line="240" w:lineRule="auto"/>
        <w:jc w:val="both"/>
        <w:outlineLvl w:val="0"/>
        <w:rPr>
          <w:rFonts w:ascii="Arial" w:hAnsi="Arial" w:eastAsia="宋体" w:cs="Times New Roman"/>
          <w:b/>
          <w:kern w:val="2"/>
          <w:sz w:val="24"/>
          <w:highlight w:val="none"/>
          <w:lang w:val="pt-BR" w:eastAsia="zh-CN" w:bidi="ar-SA"/>
        </w:rPr>
      </w:pPr>
      <w:r>
        <w:rPr>
          <w:rFonts w:hint="eastAsia" w:ascii="Arial" w:hAnsi="Arial" w:eastAsia="宋体" w:cs="Arial"/>
          <w:b/>
          <w:kern w:val="2"/>
          <w:sz w:val="24"/>
          <w:szCs w:val="24"/>
          <w:lang w:val="en-US" w:eastAsia="zh-CN" w:bidi="ar-SA"/>
        </w:rPr>
        <w:t>Athens, Greece, 26 February – 1 March, 2024 </w:t>
      </w:r>
    </w:p>
    <w:p>
      <w:pPr>
        <w:pStyle w:val="15"/>
        <w:widowControl w:val="0"/>
        <w:spacing w:before="120" w:after="120"/>
        <w:jc w:val="both"/>
        <w:rPr>
          <w:b/>
          <w:i/>
          <w:sz w:val="24"/>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eastAsia="Calibri" w:cs="Arial"/>
          <w:b/>
          <w:bCs/>
          <w:sz w:val="24"/>
        </w:rPr>
        <w:t>Discussion on NR support for dedicated spectrum less than 5MHz for FR1 demodulation performance requirements</w:t>
      </w:r>
    </w:p>
    <w:p>
      <w:pPr>
        <w:widowControl w:val="0"/>
        <w:tabs>
          <w:tab w:val="left" w:pos="1985"/>
        </w:tabs>
        <w:spacing w:before="120" w:after="120"/>
        <w:outlineLvl w:val="0"/>
        <w:rPr>
          <w:rStyle w:val="60"/>
          <w:b/>
        </w:rPr>
      </w:pPr>
      <w:r>
        <w:rPr>
          <w:rFonts w:ascii="Arial" w:hAnsi="Arial"/>
          <w:b/>
          <w:sz w:val="24"/>
        </w:rPr>
        <w:t xml:space="preserve">Source: </w:t>
      </w:r>
      <w:r>
        <w:rPr>
          <w:rFonts w:ascii="Arial" w:hAnsi="Arial"/>
          <w:b/>
          <w:sz w:val="24"/>
        </w:rPr>
        <w:tab/>
      </w:r>
      <w:r>
        <w:rPr>
          <w:rStyle w:val="60"/>
          <w:rFonts w:hint="eastAsia"/>
          <w:b/>
        </w:rPr>
        <w:t>ZTE Corporation</w:t>
      </w:r>
    </w:p>
    <w:p>
      <w:pPr>
        <w:widowControl w:val="0"/>
        <w:tabs>
          <w:tab w:val="left" w:pos="1985"/>
        </w:tabs>
        <w:spacing w:before="120" w:after="120"/>
        <w:outlineLvl w:val="0"/>
        <w:rPr>
          <w:rStyle w:val="60"/>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8.10.6.2</w:t>
      </w:r>
    </w:p>
    <w:p>
      <w:pPr>
        <w:widowControl w:val="0"/>
        <w:tabs>
          <w:tab w:val="left" w:pos="1985"/>
        </w:tabs>
        <w:spacing w:before="120" w:after="120"/>
        <w:ind w:left="1980" w:hanging="1980"/>
        <w:outlineLvl w:val="0"/>
        <w:rPr>
          <w:rStyle w:val="60"/>
          <w:rFonts w:hint="default" w:eastAsia="宋体"/>
          <w:b/>
          <w:lang w:val="en-US" w:eastAsia="zh-CN"/>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w:t>
      </w:r>
    </w:p>
    <w:p>
      <w:pPr>
        <w:widowControl w:val="0"/>
        <w:pBdr>
          <w:top w:val="single" w:color="auto" w:sz="12" w:space="3"/>
        </w:pBdr>
        <w:spacing w:beforeLines="0" w:afterLines="0"/>
        <w:jc w:val="left"/>
        <w:outlineLvl w:val="0"/>
        <w:rPr>
          <w:rFonts w:hint="default"/>
          <w:szCs w:val="22"/>
          <w:lang w:val="en-US" w:eastAsia="zh-CN"/>
        </w:rPr>
      </w:pPr>
      <w:r>
        <w:rPr>
          <w:b/>
          <w:kern w:val="0"/>
          <w:sz w:val="24"/>
          <w:szCs w:val="24"/>
        </w:rPr>
        <w:t>1 Introduction</w:t>
      </w:r>
      <w:r>
        <w:rPr>
          <w:rFonts w:hint="default"/>
          <w:szCs w:val="22"/>
          <w:lang w:val="en-US" w:eastAsia="zh-CN"/>
        </w:rPr>
        <w:t xml:space="preserve"> </w:t>
      </w:r>
    </w:p>
    <w:p>
      <w:pPr>
        <w:spacing w:before="120" w:after="120"/>
        <w:rPr>
          <w:rFonts w:hint="default" w:eastAsia="宋体"/>
          <w:szCs w:val="22"/>
          <w:lang w:val="en-US" w:eastAsia="zh-CN"/>
        </w:rPr>
      </w:pPr>
      <w:r>
        <w:rPr>
          <w:rFonts w:hint="eastAsia"/>
          <w:szCs w:val="22"/>
          <w:lang w:val="en-US" w:eastAsia="zh-CN"/>
        </w:rPr>
        <w:t>In RAN#95e meeting, a revised WID on NR support for dedicated spectrum less than 5MHz for FR1 was approved [1]. It focuses on market request from vertical industry with the operator bandwidth less than 5MHz, such as Future Railway Mobile Communication System (FRMCS) in Europe, Smart Grids in USA and Public Safety in Europe. In those above deployment scenarios, the possible available bandwidth for NR operation is 2.8~3.6 MHz for FRMCS or 3MHz for smart grids and Public Safety.</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rFonts w:hint="eastAsia"/>
                <w:iCs/>
                <w:lang w:val="en-US" w:eastAsia="zh-CN"/>
              </w:rPr>
            </w:pPr>
            <w:r>
              <w:rPr>
                <w:rFonts w:hint="eastAsia"/>
                <w:iCs/>
                <w:lang w:val="en-US" w:eastAsia="zh-CN"/>
              </w:rPr>
              <w:t>The following objectives shall be included for dedicated FDD spectrum in FR1:</w:t>
            </w:r>
          </w:p>
          <w:p>
            <w:pPr>
              <w:numPr>
                <w:ilvl w:val="0"/>
                <w:numId w:val="7"/>
              </w:numPr>
              <w:tabs>
                <w:tab w:val="left" w:pos="420"/>
                <w:tab w:val="clear" w:pos="0"/>
              </w:tabs>
              <w:overflowPunct w:val="0"/>
              <w:autoSpaceDE w:val="0"/>
              <w:autoSpaceDN w:val="0"/>
              <w:adjustRightInd w:val="0"/>
              <w:spacing w:after="180"/>
              <w:ind w:left="420" w:leftChars="0"/>
              <w:textAlignment w:val="baseline"/>
              <w:rPr>
                <w:iCs/>
                <w:lang w:val="en-US" w:eastAsia="zh-CN"/>
              </w:rPr>
            </w:pPr>
            <w:r>
              <w:rPr>
                <w:iCs/>
                <w:lang w:val="en-US" w:eastAsia="zh-CN"/>
              </w:rPr>
              <w:t xml:space="preserve">Specify necessary RAN4 requirements to support deploying NR in spectrum allocations from approximately 3 MHz up to below 5 MHz [RAN4], including in bands n100, </w:t>
            </w:r>
            <w:r>
              <w:rPr>
                <w:lang w:eastAsia="zh-CN"/>
              </w:rPr>
              <w:t>n106, n26, n28 and n85</w:t>
            </w:r>
            <w:r>
              <w:rPr>
                <w:iCs/>
                <w:lang w:val="en-US" w:eastAsia="zh-CN"/>
              </w:rPr>
              <w:t>:</w:t>
            </w:r>
          </w:p>
          <w:p>
            <w:pPr>
              <w:numPr>
                <w:ilvl w:val="2"/>
                <w:numId w:val="7"/>
              </w:numPr>
              <w:tabs>
                <w:tab w:val="left" w:pos="420"/>
                <w:tab w:val="clear" w:pos="0"/>
              </w:tabs>
              <w:overflowPunct w:val="0"/>
              <w:autoSpaceDE w:val="0"/>
              <w:autoSpaceDN w:val="0"/>
              <w:adjustRightInd w:val="0"/>
              <w:spacing w:after="180"/>
              <w:ind w:left="709" w:leftChars="0" w:hanging="283"/>
              <w:textAlignment w:val="baseline"/>
              <w:rPr>
                <w:lang w:eastAsia="zh-CN"/>
              </w:rPr>
            </w:pPr>
            <w:r>
              <w:rPr>
                <w:lang w:eastAsia="zh-CN"/>
              </w:rPr>
              <w:t>Specify system parameters (including channel and sync rasters) for the associated dedicated spectrum.</w:t>
            </w:r>
          </w:p>
          <w:p>
            <w:pPr>
              <w:numPr>
                <w:ilvl w:val="2"/>
                <w:numId w:val="7"/>
              </w:numPr>
              <w:tabs>
                <w:tab w:val="left" w:pos="420"/>
                <w:tab w:val="clear" w:pos="0"/>
              </w:tabs>
              <w:overflowPunct w:val="0"/>
              <w:autoSpaceDE w:val="0"/>
              <w:autoSpaceDN w:val="0"/>
              <w:adjustRightInd w:val="0"/>
              <w:spacing w:after="180"/>
              <w:ind w:left="709" w:leftChars="0" w:hanging="283"/>
              <w:textAlignment w:val="baseline"/>
              <w:rPr>
                <w:lang w:eastAsia="zh-CN"/>
              </w:rPr>
            </w:pPr>
            <w:r>
              <w:rPr>
                <w:lang w:eastAsia="zh-CN"/>
              </w:rPr>
              <w:t>Minimize impact on RF requirements:</w:t>
            </w:r>
          </w:p>
          <w:p>
            <w:pPr>
              <w:numPr>
                <w:ilvl w:val="3"/>
                <w:numId w:val="7"/>
              </w:numPr>
              <w:tabs>
                <w:tab w:val="left" w:pos="420"/>
                <w:tab w:val="clear" w:pos="0"/>
              </w:tabs>
              <w:overflowPunct w:val="0"/>
              <w:autoSpaceDE w:val="0"/>
              <w:autoSpaceDN w:val="0"/>
              <w:adjustRightInd w:val="0"/>
              <w:spacing w:after="180"/>
              <w:ind w:left="1680" w:leftChars="0" w:hanging="420" w:firstLineChars="0"/>
              <w:textAlignment w:val="baseline"/>
              <w:rPr>
                <w:lang w:eastAsia="zh-CN"/>
              </w:rPr>
            </w:pPr>
            <w:r>
              <w:rPr>
                <w:lang w:eastAsia="zh-CN"/>
              </w:rPr>
              <w:t>Reuse 5 MHz channel bandwidth at least for FRMCS use case (assuming co-located NR and GSM-R with same operator).</w:t>
            </w:r>
          </w:p>
          <w:p>
            <w:pPr>
              <w:numPr>
                <w:ilvl w:val="3"/>
                <w:numId w:val="7"/>
              </w:numPr>
              <w:tabs>
                <w:tab w:val="left" w:pos="420"/>
                <w:tab w:val="clear" w:pos="0"/>
              </w:tabs>
              <w:overflowPunct w:val="0"/>
              <w:autoSpaceDE w:val="0"/>
              <w:autoSpaceDN w:val="0"/>
              <w:adjustRightInd w:val="0"/>
              <w:spacing w:after="180"/>
              <w:ind w:left="1680" w:leftChars="0" w:hanging="420" w:firstLineChars="0"/>
              <w:textAlignment w:val="baseline"/>
              <w:rPr>
                <w:lang w:eastAsia="zh-CN"/>
              </w:rPr>
            </w:pPr>
            <w:r>
              <w:rPr>
                <w:lang w:eastAsia="zh-CN"/>
              </w:rPr>
              <w:t>Specify the required RF requirements for optional 3 MHz channel bandwidth in bands n100, n106, n26, n28 and n85.</w:t>
            </w:r>
          </w:p>
          <w:p>
            <w:pPr>
              <w:numPr>
                <w:ilvl w:val="2"/>
                <w:numId w:val="7"/>
              </w:numPr>
              <w:tabs>
                <w:tab w:val="left" w:pos="420"/>
                <w:tab w:val="clear" w:pos="0"/>
              </w:tabs>
              <w:overflowPunct w:val="0"/>
              <w:autoSpaceDE w:val="0"/>
              <w:autoSpaceDN w:val="0"/>
              <w:adjustRightInd w:val="0"/>
              <w:spacing w:after="180"/>
              <w:ind w:left="709" w:leftChars="0" w:hanging="283"/>
              <w:textAlignment w:val="baseline"/>
              <w:rPr>
                <w:rFonts w:hint="eastAsia"/>
                <w:iCs/>
                <w:lang w:val="en-US" w:eastAsia="zh-CN"/>
              </w:rPr>
            </w:pPr>
            <w:r>
              <w:rPr>
                <w:rFonts w:hint="eastAsia"/>
                <w:lang w:eastAsia="zh-CN"/>
              </w:rPr>
              <w:t>S</w:t>
            </w:r>
            <w:r>
              <w:rPr>
                <w:lang w:eastAsia="zh-CN"/>
              </w:rPr>
              <w:t>pecify RRM requirements while minimizing specification impact to support operation in dedicated spectrum allocations from approximately 3 MHz up to below 5 MHz.</w:t>
            </w:r>
          </w:p>
          <w:p>
            <w:pPr>
              <w:overflowPunct w:val="0"/>
              <w:autoSpaceDE w:val="0"/>
              <w:autoSpaceDN w:val="0"/>
              <w:adjustRightInd w:val="0"/>
              <w:spacing w:after="180"/>
              <w:textAlignment w:val="baseline"/>
              <w:rPr>
                <w:iCs/>
                <w:lang w:val="en-US" w:eastAsia="zh-CN"/>
              </w:rPr>
            </w:pPr>
            <w:r>
              <w:rPr>
                <w:iCs/>
                <w:lang w:val="en-US" w:eastAsia="zh-CN"/>
              </w:rPr>
              <w:t>Specify necessary UE/BS performance requirements for NR operation in dedicated FDD FR1 spectrum allocations from approximately 3MHz up to below 5MHz, corresponding to the core requirements:</w:t>
            </w:r>
          </w:p>
          <w:p>
            <w:pPr>
              <w:numPr>
                <w:ilvl w:val="0"/>
                <w:numId w:val="7"/>
              </w:numPr>
              <w:overflowPunct w:val="0"/>
              <w:autoSpaceDE w:val="0"/>
              <w:autoSpaceDN w:val="0"/>
              <w:adjustRightInd w:val="0"/>
              <w:spacing w:after="180"/>
              <w:ind w:left="420" w:leftChars="0"/>
              <w:textAlignment w:val="baseline"/>
              <w:rPr>
                <w:iCs/>
                <w:lang w:val="en-US" w:eastAsia="zh-CN"/>
              </w:rPr>
            </w:pPr>
            <w:r>
              <w:rPr>
                <w:rFonts w:hint="eastAsia"/>
                <w:iCs/>
                <w:lang w:val="en-US" w:eastAsia="zh-CN"/>
              </w:rPr>
              <w:t>S</w:t>
            </w:r>
            <w:r>
              <w:rPr>
                <w:iCs/>
                <w:lang w:val="en-US" w:eastAsia="zh-CN"/>
              </w:rPr>
              <w:t>pecify necessary RRM performance requirements (RAN4)</w:t>
            </w:r>
          </w:p>
          <w:p>
            <w:pPr>
              <w:numPr>
                <w:ilvl w:val="0"/>
                <w:numId w:val="7"/>
              </w:numPr>
              <w:overflowPunct w:val="0"/>
              <w:autoSpaceDE w:val="0"/>
              <w:autoSpaceDN w:val="0"/>
              <w:adjustRightInd w:val="0"/>
              <w:spacing w:after="180"/>
              <w:ind w:left="420" w:leftChars="0"/>
              <w:textAlignment w:val="baseline"/>
              <w:rPr>
                <w:iCs/>
                <w:lang w:val="en-US" w:eastAsia="zh-CN"/>
              </w:rPr>
            </w:pPr>
            <w:r>
              <w:rPr>
                <w:iCs/>
                <w:lang w:val="en-US" w:eastAsia="zh-CN"/>
              </w:rPr>
              <w:t>Specify necessary UE demodulation performance and CSI reporting requirements (RAN4)</w:t>
            </w:r>
          </w:p>
          <w:p>
            <w:pPr>
              <w:numPr>
                <w:ilvl w:val="0"/>
                <w:numId w:val="7"/>
              </w:numPr>
              <w:overflowPunct w:val="0"/>
              <w:autoSpaceDE w:val="0"/>
              <w:autoSpaceDN w:val="0"/>
              <w:adjustRightInd w:val="0"/>
              <w:spacing w:after="180"/>
              <w:ind w:left="420" w:leftChars="0"/>
              <w:textAlignment w:val="baseline"/>
              <w:rPr>
                <w:iCs/>
                <w:lang w:val="en-US" w:eastAsia="zh-CN"/>
              </w:rPr>
            </w:pPr>
            <w:r>
              <w:rPr>
                <w:iCs/>
                <w:lang w:val="en-US" w:eastAsia="zh-CN"/>
              </w:rPr>
              <w:t>Specify necessary BS demodulation performance requirements (RAN4)</w:t>
            </w:r>
          </w:p>
          <w:p>
            <w:pPr>
              <w:numPr>
                <w:ilvl w:val="0"/>
                <w:numId w:val="7"/>
              </w:numPr>
              <w:overflowPunct w:val="0"/>
              <w:autoSpaceDE w:val="0"/>
              <w:autoSpaceDN w:val="0"/>
              <w:adjustRightInd w:val="0"/>
              <w:spacing w:after="180"/>
              <w:ind w:left="420" w:leftChars="0"/>
              <w:textAlignment w:val="baseline"/>
              <w:rPr>
                <w:rFonts w:hint="eastAsia"/>
                <w:szCs w:val="22"/>
                <w:vertAlign w:val="baseline"/>
              </w:rPr>
            </w:pPr>
            <w:r>
              <w:rPr>
                <w:iCs/>
                <w:lang w:val="en-US" w:eastAsia="zh-CN"/>
              </w:rPr>
              <w:t>Specify necessary BS conformance tests (RAN4)</w:t>
            </w:r>
          </w:p>
        </w:tc>
      </w:tr>
    </w:tbl>
    <w:p>
      <w:pPr>
        <w:spacing w:before="120" w:after="120"/>
        <w:rPr>
          <w:rFonts w:hint="default"/>
          <w:szCs w:val="22"/>
          <w:lang w:val="en-US" w:eastAsia="zh-CN"/>
        </w:rPr>
      </w:pPr>
      <w:r>
        <w:rPr>
          <w:rFonts w:hint="default"/>
          <w:szCs w:val="22"/>
          <w:lang w:val="en-US" w:eastAsia="zh-CN"/>
        </w:rPr>
        <w:t>In this document, we focus on the RAN</w:t>
      </w:r>
      <w:r>
        <w:rPr>
          <w:rFonts w:hint="eastAsia"/>
          <w:szCs w:val="22"/>
          <w:lang w:val="en-US" w:eastAsia="zh-CN"/>
        </w:rPr>
        <w:t>4</w:t>
      </w:r>
      <w:r>
        <w:rPr>
          <w:rFonts w:hint="default"/>
          <w:szCs w:val="22"/>
          <w:lang w:val="en-US" w:eastAsia="zh-CN"/>
        </w:rPr>
        <w:t xml:space="preserve"> </w:t>
      </w:r>
      <w:r>
        <w:rPr>
          <w:rFonts w:hint="eastAsia"/>
          <w:szCs w:val="22"/>
          <w:lang w:val="en-US" w:eastAsia="zh-CN"/>
        </w:rPr>
        <w:t xml:space="preserve">demodulation </w:t>
      </w:r>
      <w:r>
        <w:rPr>
          <w:rFonts w:hint="default"/>
          <w:szCs w:val="22"/>
          <w:lang w:val="en-US" w:eastAsia="zh-CN"/>
        </w:rPr>
        <w:t>aspects and discuss the potential enhancement for the dedicated spectrum less than 5MHz</w:t>
      </w:r>
      <w:r>
        <w:rPr>
          <w:rFonts w:hint="eastAsia"/>
          <w:szCs w:val="22"/>
          <w:lang w:val="en-US" w:eastAsia="zh-CN"/>
        </w:rPr>
        <w:t>[2]</w:t>
      </w:r>
      <w:r>
        <w:rPr>
          <w:rFonts w:hint="default"/>
          <w:szCs w:val="22"/>
          <w:lang w:val="en-US" w:eastAsia="zh-CN"/>
        </w:rPr>
        <w:t xml:space="preserve">. </w:t>
      </w:r>
    </w:p>
    <w:p>
      <w:pPr>
        <w:spacing w:before="120" w:after="120"/>
        <w:rPr>
          <w:rFonts w:hint="default"/>
          <w:szCs w:val="22"/>
          <w:lang w:val="en-US" w:eastAsia="zh-CN"/>
        </w:rPr>
      </w:pPr>
    </w:p>
    <w:p>
      <w:pPr>
        <w:widowControl w:val="0"/>
        <w:pBdr>
          <w:top w:val="single" w:color="auto" w:sz="12" w:space="3"/>
        </w:pBdr>
        <w:spacing w:beforeLines="0" w:afterLines="0"/>
        <w:jc w:val="left"/>
        <w:outlineLvl w:val="0"/>
        <w:rPr>
          <w:rFonts w:hint="eastAsia"/>
          <w:b/>
          <w:bCs/>
          <w:sz w:val="24"/>
          <w:szCs w:val="24"/>
          <w:lang w:val="en-US" w:eastAsia="zh-CN"/>
        </w:rPr>
      </w:pPr>
      <w:r>
        <w:rPr>
          <w:rFonts w:hint="eastAsia"/>
          <w:b/>
          <w:kern w:val="0"/>
          <w:sz w:val="24"/>
          <w:szCs w:val="24"/>
        </w:rPr>
        <w:t xml:space="preserve">2 </w:t>
      </w:r>
      <w:r>
        <w:rPr>
          <w:b/>
          <w:kern w:val="0"/>
          <w:sz w:val="24"/>
          <w:szCs w:val="24"/>
        </w:rPr>
        <w:t>Discussion</w:t>
      </w:r>
    </w:p>
    <w:p>
      <w:pPr>
        <w:bidi w:val="0"/>
        <w:outlineLvl w:val="1"/>
        <w:rPr>
          <w:rFonts w:hint="default"/>
          <w:b/>
          <w:bCs/>
          <w:sz w:val="24"/>
          <w:szCs w:val="24"/>
          <w:lang w:val="en-US" w:eastAsia="zh-CN"/>
        </w:rPr>
      </w:pPr>
      <w:r>
        <w:rPr>
          <w:rFonts w:hint="eastAsia"/>
          <w:b/>
          <w:bCs/>
          <w:sz w:val="24"/>
          <w:szCs w:val="24"/>
          <w:lang w:val="en-US" w:eastAsia="zh-CN"/>
        </w:rPr>
        <w:t>2.1 PUSCH requirements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b/>
                <w:bCs/>
                <w:u w:val="single"/>
              </w:rPr>
            </w:pPr>
            <w:r>
              <w:rPr>
                <w:b/>
                <w:bCs/>
                <w:u w:val="single"/>
              </w:rPr>
              <w:t>Issue 2-2-1: A need for PUSCH requirements with less than 5MHz CBW</w:t>
            </w:r>
          </w:p>
          <w:p>
            <w:pPr>
              <w:overflowPunct w:val="0"/>
              <w:autoSpaceDE w:val="0"/>
              <w:autoSpaceDN w:val="0"/>
              <w:adjustRightInd w:val="0"/>
              <w:spacing w:after="180"/>
              <w:textAlignment w:val="baseline"/>
              <w:rPr>
                <w:b/>
                <w:bCs/>
              </w:rPr>
            </w:pPr>
            <w:r>
              <w:rPr>
                <w:b/>
                <w:bCs/>
              </w:rPr>
              <w:t>Way forward:</w:t>
            </w:r>
          </w:p>
          <w:p>
            <w:pPr>
              <w:overflowPunct w:val="0"/>
              <w:autoSpaceDE w:val="0"/>
              <w:autoSpaceDN w:val="0"/>
              <w:adjustRightInd w:val="0"/>
              <w:spacing w:after="180"/>
              <w:textAlignment w:val="baseline"/>
            </w:pPr>
            <w:r>
              <w:t>The Issue requires further discussion:</w:t>
            </w:r>
          </w:p>
          <w:p>
            <w:pPr>
              <w:pStyle w:val="34"/>
              <w:numPr>
                <w:ilvl w:val="0"/>
                <w:numId w:val="8"/>
              </w:numPr>
              <w:overflowPunct/>
              <w:autoSpaceDE/>
              <w:autoSpaceDN/>
              <w:adjustRightInd/>
              <w:spacing w:after="120"/>
              <w:ind w:firstLineChars="0"/>
              <w:textAlignment w:val="auto"/>
              <w:rPr>
                <w:rFonts w:eastAsia="宋体"/>
                <w:sz w:val="21"/>
                <w:szCs w:val="21"/>
                <w:lang w:eastAsia="zh-CN"/>
              </w:rPr>
            </w:pPr>
            <w:r>
              <w:rPr>
                <w:rFonts w:eastAsia="宋体"/>
                <w:sz w:val="21"/>
                <w:szCs w:val="21"/>
                <w:lang w:eastAsia="zh-CN"/>
              </w:rPr>
              <w:t>Option 1: Introduce limited set of PUSCH requirements for less than 5MHz.</w:t>
            </w:r>
          </w:p>
          <w:p>
            <w:pPr>
              <w:pStyle w:val="34"/>
              <w:numPr>
                <w:ilvl w:val="1"/>
                <w:numId w:val="8"/>
              </w:numPr>
              <w:overflowPunct/>
              <w:autoSpaceDE/>
              <w:autoSpaceDN/>
              <w:adjustRightInd/>
              <w:spacing w:after="120"/>
              <w:ind w:firstLineChars="0"/>
              <w:textAlignment w:val="auto"/>
              <w:rPr>
                <w:rFonts w:eastAsia="宋体"/>
                <w:sz w:val="21"/>
                <w:szCs w:val="21"/>
                <w:lang w:eastAsia="zh-CN"/>
              </w:rPr>
            </w:pPr>
            <w:r>
              <w:rPr>
                <w:rFonts w:eastAsia="宋体"/>
                <w:sz w:val="21"/>
                <w:szCs w:val="21"/>
                <w:lang w:eastAsia="zh-CN"/>
              </w:rPr>
              <w:t xml:space="preserve">FFS for requirements in HST conditions, including PUSCH demodulation performance and/or </w:t>
            </w:r>
            <w:r>
              <w:rPr>
                <w:sz w:val="21"/>
                <w:szCs w:val="21"/>
              </w:rPr>
              <w:t>UL timing adjustment.</w:t>
            </w:r>
          </w:p>
          <w:p>
            <w:pPr>
              <w:pStyle w:val="34"/>
              <w:numPr>
                <w:ilvl w:val="0"/>
                <w:numId w:val="8"/>
              </w:numPr>
              <w:overflowPunct w:val="0"/>
              <w:autoSpaceDE w:val="0"/>
              <w:autoSpaceDN w:val="0"/>
              <w:adjustRightInd w:val="0"/>
              <w:spacing w:after="180"/>
              <w:ind w:firstLineChars="0"/>
              <w:textAlignment w:val="baseline"/>
              <w:rPr>
                <w:rFonts w:hint="eastAsia"/>
                <w:b/>
                <w:bCs/>
                <w:sz w:val="24"/>
                <w:szCs w:val="24"/>
                <w:vertAlign w:val="baseline"/>
                <w:lang w:val="en-US" w:eastAsia="zh-CN"/>
              </w:rPr>
            </w:pPr>
            <w:r>
              <w:rPr>
                <w:rFonts w:eastAsia="宋体"/>
                <w:sz w:val="21"/>
                <w:szCs w:val="21"/>
                <w:lang w:eastAsia="zh-CN"/>
              </w:rPr>
              <w:t>Option 2: Don’t define PUSCH requirements with 3MHz bandwidth.</w:t>
            </w:r>
          </w:p>
        </w:tc>
      </w:tr>
    </w:tbl>
    <w:p>
      <w:pPr>
        <w:rPr>
          <w:rFonts w:hint="default"/>
          <w:lang w:val="en-US" w:eastAsia="zh-CN"/>
        </w:rPr>
      </w:pPr>
      <w:r>
        <w:rPr>
          <w:rFonts w:hint="eastAsia"/>
          <w:lang w:val="en-US" w:eastAsia="zh-CN"/>
        </w:rPr>
        <w:t>Regarding PUSCH requirements, it has been observed that the current specification has also introduced 5MHz and 10MHz requirements in TS 38.104. However, it should be noted that those requirements have not demonstrated a significant difference in performance. Our simulation results[3] also show no significant difference between 3MHz (e.g. 15PRBs and 12PRBs ) and 5MHz or 10MHz. To ensure consistency in specification, we would like to introduce a limited set of PUSCH requirements for less than 5MHz between 15PRBs and 12PRBs. Furthermore, this limited set may also include HST conditions with 15PRBs or 12PRBs.</w:t>
      </w:r>
    </w:p>
    <w:p>
      <w:pPr>
        <w:bidi w:val="0"/>
        <w:outlineLvl w:val="9"/>
        <w:rPr>
          <w:rFonts w:hint="default"/>
          <w:b/>
          <w:bCs/>
          <w:i/>
          <w:iCs/>
          <w:szCs w:val="21"/>
          <w:lang w:val="en-US" w:eastAsia="zh-CN"/>
        </w:rPr>
      </w:pPr>
      <w:r>
        <w:rPr>
          <w:rFonts w:hint="eastAsia"/>
          <w:b/>
          <w:bCs/>
          <w:i/>
          <w:iCs/>
          <w:szCs w:val="21"/>
          <w:lang w:val="en-US" w:eastAsia="zh-CN"/>
        </w:rPr>
        <w:t>Proposal 1. It is propose to introduce a limited set of PUSCH requirements for less than 5MHz between 15PRBs and 12PRBs. This limited set may also include HST conditions with 15PRBs or 12PRBs.</w:t>
      </w:r>
    </w:p>
    <w:p>
      <w:pPr>
        <w:rPr>
          <w:rFonts w:hint="eastAsia"/>
          <w:lang w:val="en-US" w:eastAsia="zh-CN"/>
        </w:rPr>
      </w:pPr>
    </w:p>
    <w:p>
      <w:pPr>
        <w:bidi w:val="0"/>
        <w:outlineLvl w:val="1"/>
        <w:rPr>
          <w:rFonts w:hint="eastAsia"/>
          <w:b/>
          <w:bCs/>
          <w:sz w:val="24"/>
          <w:szCs w:val="24"/>
          <w:vertAlign w:val="baseline"/>
          <w:lang w:val="en-US" w:eastAsia="zh-CN"/>
        </w:rPr>
      </w:pPr>
      <w:r>
        <w:rPr>
          <w:rFonts w:hint="eastAsia"/>
          <w:b/>
          <w:bCs/>
          <w:sz w:val="24"/>
          <w:szCs w:val="24"/>
          <w:lang w:val="en-US" w:eastAsia="zh-CN"/>
        </w:rPr>
        <w:t>2.2 PRACH requirements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b/>
                <w:bCs/>
                <w:u w:val="single"/>
              </w:rPr>
            </w:pPr>
            <w:r>
              <w:rPr>
                <w:b/>
                <w:bCs/>
                <w:u w:val="single"/>
              </w:rPr>
              <w:t>Issue 2-4-1: Applicability rule or note for long RACH sequences</w:t>
            </w:r>
          </w:p>
          <w:p>
            <w:pPr>
              <w:overflowPunct w:val="0"/>
              <w:autoSpaceDE w:val="0"/>
              <w:autoSpaceDN w:val="0"/>
              <w:adjustRightInd w:val="0"/>
              <w:spacing w:after="180"/>
              <w:textAlignment w:val="baseline"/>
              <w:rPr>
                <w:b/>
                <w:bCs/>
              </w:rPr>
            </w:pPr>
            <w:r>
              <w:rPr>
                <w:b/>
                <w:bCs/>
              </w:rPr>
              <w:t>Way forward:</w:t>
            </w:r>
          </w:p>
          <w:p>
            <w:pPr>
              <w:overflowPunct w:val="0"/>
              <w:autoSpaceDE w:val="0"/>
              <w:autoSpaceDN w:val="0"/>
              <w:adjustRightInd w:val="0"/>
              <w:spacing w:after="180"/>
              <w:textAlignment w:val="baseline"/>
            </w:pPr>
            <w:r>
              <w:t>The Issues requires further discussion:</w:t>
            </w:r>
          </w:p>
          <w:p>
            <w:pPr>
              <w:pStyle w:val="34"/>
              <w:numPr>
                <w:ilvl w:val="0"/>
                <w:numId w:val="8"/>
              </w:numPr>
              <w:overflowPunct/>
              <w:autoSpaceDE/>
              <w:autoSpaceDN/>
              <w:adjustRightInd/>
              <w:spacing w:after="120"/>
              <w:ind w:firstLineChars="0"/>
              <w:textAlignment w:val="auto"/>
              <w:rPr>
                <w:rFonts w:eastAsia="宋体"/>
                <w:sz w:val="21"/>
                <w:szCs w:val="21"/>
                <w:lang w:eastAsia="zh-CN"/>
              </w:rPr>
            </w:pPr>
            <w:r>
              <w:rPr>
                <w:rFonts w:eastAsia="宋体"/>
                <w:sz w:val="21"/>
                <w:szCs w:val="21"/>
                <w:lang w:eastAsia="zh-CN"/>
              </w:rPr>
              <w:t>Option 1: Add applicability rule or note</w:t>
            </w:r>
          </w:p>
          <w:p>
            <w:pPr>
              <w:pStyle w:val="34"/>
              <w:numPr>
                <w:ilvl w:val="1"/>
                <w:numId w:val="8"/>
              </w:numPr>
              <w:overflowPunct/>
              <w:autoSpaceDE/>
              <w:autoSpaceDN/>
              <w:adjustRightInd/>
              <w:spacing w:after="120"/>
              <w:ind w:firstLineChars="0"/>
              <w:textAlignment w:val="auto"/>
              <w:rPr>
                <w:rFonts w:eastAsia="宋体"/>
                <w:sz w:val="21"/>
                <w:szCs w:val="21"/>
                <w:lang w:eastAsia="zh-CN"/>
              </w:rPr>
            </w:pPr>
            <w:r>
              <w:rPr>
                <w:rFonts w:eastAsia="宋体"/>
                <w:sz w:val="21"/>
                <w:szCs w:val="21"/>
                <w:lang w:eastAsia="zh-CN"/>
              </w:rPr>
              <w:t>Option 1-a: For BS supporting less than 5MHz carrier bandwidth only test requirements relating to short RACH preamble formats with 15kHz SCS, and long PRACH formats with 1.25kHz SCS shall apply.</w:t>
            </w:r>
          </w:p>
          <w:p>
            <w:pPr>
              <w:pStyle w:val="34"/>
              <w:numPr>
                <w:ilvl w:val="1"/>
                <w:numId w:val="8"/>
              </w:numPr>
              <w:overflowPunct/>
              <w:autoSpaceDE/>
              <w:autoSpaceDN/>
              <w:adjustRightInd/>
              <w:spacing w:after="120"/>
              <w:ind w:firstLineChars="0"/>
              <w:textAlignment w:val="auto"/>
              <w:rPr>
                <w:rFonts w:eastAsia="宋体"/>
                <w:sz w:val="21"/>
                <w:szCs w:val="21"/>
                <w:lang w:eastAsia="zh-CN"/>
              </w:rPr>
            </w:pPr>
            <w:r>
              <w:rPr>
                <w:rFonts w:eastAsia="宋体"/>
                <w:sz w:val="21"/>
                <w:szCs w:val="21"/>
                <w:lang w:eastAsia="zh-CN"/>
              </w:rPr>
              <w:t>Option 1-b: Unless otherwise stated, for the subcarrier spacing to be tested, the test requirements shall apply only for anyone channel bandwidth not less than 20MHz declared to be supported (see D.14 in table 4.6-1).</w:t>
            </w:r>
          </w:p>
          <w:p>
            <w:pPr>
              <w:pStyle w:val="34"/>
              <w:numPr>
                <w:ilvl w:val="0"/>
                <w:numId w:val="8"/>
              </w:numPr>
              <w:overflowPunct w:val="0"/>
              <w:autoSpaceDE w:val="0"/>
              <w:autoSpaceDN w:val="0"/>
              <w:adjustRightInd w:val="0"/>
              <w:spacing w:after="180"/>
              <w:ind w:firstLineChars="0"/>
              <w:textAlignment w:val="baseline"/>
              <w:rPr>
                <w:rFonts w:hint="eastAsia"/>
                <w:b/>
                <w:bCs/>
                <w:sz w:val="24"/>
                <w:szCs w:val="24"/>
                <w:vertAlign w:val="baseline"/>
                <w:lang w:val="en-US" w:eastAsia="zh-CN"/>
              </w:rPr>
            </w:pPr>
            <w:r>
              <w:rPr>
                <w:rFonts w:eastAsia="宋体"/>
                <w:sz w:val="21"/>
                <w:szCs w:val="21"/>
                <w:lang w:eastAsia="zh-CN"/>
              </w:rPr>
              <w:t>Option 2: No need to add applicability rule or note.</w:t>
            </w:r>
          </w:p>
        </w:tc>
      </w:tr>
    </w:tbl>
    <w:p>
      <w:pPr>
        <w:rPr>
          <w:rFonts w:hint="default"/>
          <w:lang w:val="en-US" w:eastAsia="zh-CN"/>
        </w:rPr>
      </w:pPr>
      <w:r>
        <w:rPr>
          <w:rFonts w:hint="default"/>
          <w:lang w:val="en-US" w:eastAsia="zh-CN"/>
        </w:rPr>
        <w:t>Firstly, due to the limited channel bandwidth of less than 5MHz, it is necessary to establish an applicability rule</w:t>
      </w:r>
      <w:r>
        <w:rPr>
          <w:rFonts w:hint="eastAsia"/>
          <w:lang w:val="en-US" w:eastAsia="zh-CN"/>
        </w:rPr>
        <w:t>s</w:t>
      </w:r>
      <w:r>
        <w:rPr>
          <w:rFonts w:hint="default"/>
          <w:lang w:val="en-US" w:eastAsia="zh-CN"/>
        </w:rPr>
        <w:t xml:space="preserve"> or note</w:t>
      </w:r>
      <w:r>
        <w:rPr>
          <w:rFonts w:hint="eastAsia"/>
          <w:lang w:val="en-US" w:eastAsia="zh-CN"/>
        </w:rPr>
        <w:t>s in conformance testing to support less than 5MHz. According to the previous meeting</w:t>
      </w:r>
      <w:r>
        <w:rPr>
          <w:rFonts w:hint="default"/>
          <w:lang w:val="en-US" w:eastAsia="zh-CN"/>
        </w:rPr>
        <w:t>’</w:t>
      </w:r>
      <w:r>
        <w:rPr>
          <w:rFonts w:hint="eastAsia"/>
          <w:lang w:val="en-US" w:eastAsia="zh-CN"/>
        </w:rPr>
        <w:t xml:space="preserve">s conclusion, a new BS manufacture declaration was introduced for 3MHz and RAN4 assumed there are no BSs that support only less than 5MHz. RAN4 needs to clarify which formats are supported for less than 5MHz at least in applicability rules. Therefore, following suggestions could be considered for PRACH requirements. Unless otherwise stated, PRACH requirements tests for less than 5MHz shall apply only for short RACH preamble formats with 15kHz SCS, and long PRACH formats with 1.25kHz SCS. </w:t>
      </w:r>
    </w:p>
    <w:p>
      <w:pPr>
        <w:bidi w:val="0"/>
        <w:outlineLvl w:val="9"/>
        <w:rPr>
          <w:rFonts w:hint="default"/>
          <w:b/>
          <w:bCs/>
          <w:i/>
          <w:iCs/>
          <w:szCs w:val="21"/>
          <w:lang w:val="en-US" w:eastAsia="zh-CN"/>
        </w:rPr>
      </w:pPr>
      <w:r>
        <w:rPr>
          <w:rFonts w:hint="eastAsia"/>
          <w:b/>
          <w:bCs/>
          <w:i/>
          <w:iCs/>
          <w:szCs w:val="21"/>
          <w:lang w:val="en-US" w:eastAsia="zh-CN"/>
        </w:rPr>
        <w:t xml:space="preserve">Proposal 2. Unless otherwise stated, PRACH requirements tests for less than 5MHz shall apply only for short RACH preamble formats with 15kHz SCS, and long PRACH formats with 1.25kHz SCS. </w:t>
      </w:r>
    </w:p>
    <w:p>
      <w:pPr>
        <w:rPr>
          <w:rFonts w:hint="default"/>
          <w:lang w:val="en-US" w:eastAsia="zh-CN"/>
        </w:rPr>
      </w:pPr>
    </w:p>
    <w:p>
      <w:pPr>
        <w:widowControl w:val="0"/>
        <w:spacing w:beforeLines="100" w:afterLines="0" w:line="240" w:lineRule="auto"/>
        <w:jc w:val="left"/>
        <w:rPr>
          <w:rFonts w:hint="eastAsia" w:eastAsia="宋体"/>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eastAsia"/>
          <w:bCs/>
          <w:kern w:val="0"/>
          <w:szCs w:val="21"/>
        </w:rPr>
      </w:pPr>
      <w:r>
        <w:rPr>
          <w:kern w:val="0"/>
          <w:sz w:val="20"/>
        </w:rPr>
        <w:t xml:space="preserve">In this contribution, </w:t>
      </w:r>
      <w:r>
        <w:rPr>
          <w:rFonts w:hint="eastAsia"/>
          <w:bCs/>
          <w:kern w:val="0"/>
          <w:szCs w:val="21"/>
        </w:rPr>
        <w:t xml:space="preserve">we give some discussions on demodulation performance requirements for </w:t>
      </w:r>
      <w:r>
        <w:rPr>
          <w:rFonts w:hint="eastAsia"/>
          <w:bCs/>
          <w:kern w:val="0"/>
          <w:szCs w:val="21"/>
          <w:lang w:val="en-US" w:eastAsia="zh-CN"/>
        </w:rPr>
        <w:t xml:space="preserve">less than 5MHz </w:t>
      </w:r>
      <w:r>
        <w:rPr>
          <w:rFonts w:hint="eastAsia"/>
          <w:bCs/>
          <w:kern w:val="0"/>
          <w:szCs w:val="21"/>
        </w:rPr>
        <w:t>demodulation requirements, The conclusions are:</w:t>
      </w:r>
    </w:p>
    <w:p>
      <w:pPr>
        <w:widowControl w:val="0"/>
        <w:numPr>
          <w:ilvl w:val="255"/>
          <w:numId w:val="0"/>
        </w:numPr>
        <w:spacing w:beforeLines="0" w:afterLines="0" w:line="240" w:lineRule="auto"/>
        <w:rPr>
          <w:rFonts w:hint="eastAsia"/>
          <w:bCs/>
          <w:kern w:val="0"/>
          <w:szCs w:val="21"/>
        </w:rPr>
      </w:pPr>
    </w:p>
    <w:p>
      <w:pPr>
        <w:bidi w:val="0"/>
        <w:outlineLvl w:val="9"/>
        <w:rPr>
          <w:rFonts w:hint="eastAsia"/>
          <w:bCs/>
          <w:kern w:val="0"/>
          <w:szCs w:val="21"/>
          <w:lang w:val="en-US" w:eastAsia="zh-CN"/>
        </w:rPr>
      </w:pPr>
      <w:r>
        <w:rPr>
          <w:rFonts w:hint="eastAsia"/>
          <w:b/>
          <w:bCs/>
          <w:i/>
          <w:iCs/>
          <w:szCs w:val="21"/>
          <w:lang w:val="en-US" w:eastAsia="zh-CN"/>
        </w:rPr>
        <w:t>Proposal 1. It is propose to introduce a limited set of PUSCH requirements for less than 5MHz between 15PRBs and 12PRBs. This limited set may also include HST conditions with 15PRBs or 12PRBs.</w:t>
      </w:r>
    </w:p>
    <w:p>
      <w:pPr>
        <w:bidi w:val="0"/>
        <w:outlineLvl w:val="9"/>
        <w:rPr>
          <w:rFonts w:hint="default"/>
          <w:b/>
          <w:bCs/>
          <w:i/>
          <w:iCs/>
          <w:szCs w:val="21"/>
          <w:lang w:val="en-US" w:eastAsia="zh-CN"/>
        </w:rPr>
      </w:pPr>
      <w:r>
        <w:rPr>
          <w:rFonts w:hint="eastAsia"/>
          <w:b/>
          <w:bCs/>
          <w:i/>
          <w:iCs/>
          <w:szCs w:val="21"/>
          <w:lang w:val="en-US" w:eastAsia="zh-CN"/>
        </w:rPr>
        <w:t xml:space="preserve">Proposal 2. Unless otherwise stated, PRACH requirements tests for less than 5MHz shall apply only for short RACH preamble formats with 15kHz SCS, and long PRACH formats with 1.25kHz SCS. </w:t>
      </w:r>
    </w:p>
    <w:p>
      <w:pPr>
        <w:widowControl w:val="0"/>
        <w:numPr>
          <w:ilvl w:val="255"/>
          <w:numId w:val="0"/>
        </w:numPr>
        <w:spacing w:beforeLines="0" w:afterLines="0" w:line="240" w:lineRule="auto"/>
        <w:rPr>
          <w:rFonts w:hint="eastAsia"/>
          <w:bCs/>
          <w:kern w:val="0"/>
          <w:szCs w:val="21"/>
          <w:lang w:val="en-US" w:eastAsia="zh-CN"/>
        </w:rPr>
      </w:pPr>
    </w:p>
    <w:p>
      <w:pPr>
        <w:widowControl w:val="0"/>
        <w:numPr>
          <w:ilvl w:val="255"/>
          <w:numId w:val="0"/>
        </w:numPr>
        <w:spacing w:beforeLines="0" w:afterLines="0" w:line="240" w:lineRule="auto"/>
        <w:rPr>
          <w:rFonts w:hint="eastAsia"/>
          <w:bCs/>
          <w:kern w:val="0"/>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4"/>
        <w:numPr>
          <w:ilvl w:val="0"/>
          <w:numId w:val="9"/>
        </w:numPr>
        <w:spacing w:afterLines="0" w:line="259" w:lineRule="auto"/>
        <w:ind w:right="-22"/>
        <w:jc w:val="left"/>
        <w:rPr>
          <w:rFonts w:eastAsiaTheme="minorHAnsi" w:cstheme="minorBidi"/>
          <w:kern w:val="0"/>
          <w:sz w:val="21"/>
          <w:szCs w:val="21"/>
        </w:rPr>
      </w:pPr>
      <w:r>
        <w:rPr>
          <w:rFonts w:hint="eastAsia" w:eastAsiaTheme="minorHAnsi" w:cstheme="minorBidi"/>
          <w:kern w:val="0"/>
          <w:sz w:val="21"/>
          <w:szCs w:val="21"/>
          <w:lang w:eastAsia="en-US"/>
        </w:rPr>
        <w:t xml:space="preserve">RP-222645, Revised WID: NR support for dedicated spectrum less than 5MHz for FR1, RAN#95e. </w:t>
      </w:r>
    </w:p>
    <w:p>
      <w:pPr>
        <w:pStyle w:val="34"/>
        <w:numPr>
          <w:ilvl w:val="0"/>
          <w:numId w:val="9"/>
        </w:numPr>
        <w:spacing w:afterLines="0" w:line="259" w:lineRule="auto"/>
        <w:ind w:right="-22"/>
        <w:jc w:val="left"/>
        <w:rPr>
          <w:rFonts w:eastAsiaTheme="minorHAnsi" w:cstheme="minorBidi"/>
          <w:kern w:val="0"/>
          <w:sz w:val="21"/>
          <w:szCs w:val="21"/>
        </w:rPr>
      </w:pPr>
      <w:r>
        <w:rPr>
          <w:rFonts w:hint="eastAsia" w:eastAsiaTheme="minorHAnsi" w:cstheme="minorBidi"/>
          <w:kern w:val="0"/>
          <w:sz w:val="21"/>
          <w:szCs w:val="21"/>
        </w:rPr>
        <w:t>R4-2321064 .WF on NR_FR1_lessthan_5MHz_BW_demod, Nokia, Nokia Shanghai Bell.</w:t>
      </w:r>
    </w:p>
    <w:p>
      <w:pPr>
        <w:pStyle w:val="34"/>
        <w:numPr>
          <w:ilvl w:val="0"/>
          <w:numId w:val="9"/>
        </w:numPr>
        <w:spacing w:afterLines="0" w:line="259" w:lineRule="auto"/>
        <w:ind w:right="-22"/>
        <w:jc w:val="left"/>
        <w:rPr>
          <w:rFonts w:eastAsiaTheme="minorHAnsi" w:cstheme="minorBidi"/>
          <w:kern w:val="0"/>
          <w:sz w:val="21"/>
          <w:szCs w:val="21"/>
        </w:rPr>
      </w:pPr>
      <w:r>
        <w:rPr>
          <w:rFonts w:hint="eastAsia" w:eastAsia="宋体" w:cstheme="minorBidi"/>
          <w:kern w:val="0"/>
          <w:sz w:val="21"/>
          <w:szCs w:val="21"/>
          <w:lang w:val="en-US" w:eastAsia="zh-CN"/>
        </w:rPr>
        <w:t>R4-232xxxx, Simulation results for BS demodulation performance for less than 5MHz. ZTE Corporation.</w:t>
      </w:r>
    </w:p>
    <w:p>
      <w:pPr>
        <w:pStyle w:val="34"/>
        <w:numPr>
          <w:ilvl w:val="0"/>
          <w:numId w:val="0"/>
        </w:numPr>
        <w:spacing w:afterLines="0" w:line="259" w:lineRule="auto"/>
        <w:ind w:right="-22" w:rightChars="0"/>
        <w:jc w:val="left"/>
        <w:rPr>
          <w:rFonts w:eastAsiaTheme="minorHAnsi" w:cstheme="minorBidi"/>
          <w:kern w:val="0"/>
          <w:sz w:val="21"/>
          <w:szCs w:val="21"/>
        </w:rPr>
      </w:pPr>
    </w:p>
    <w:p>
      <w:pPr>
        <w:pStyle w:val="34"/>
        <w:numPr>
          <w:ilvl w:val="0"/>
          <w:numId w:val="0"/>
        </w:numPr>
        <w:spacing w:afterLines="0" w:line="259" w:lineRule="auto"/>
        <w:ind w:left="-60" w:leftChars="0" w:right="-22" w:rightChars="0"/>
        <w:jc w:val="left"/>
        <w:rPr>
          <w:rFonts w:eastAsiaTheme="minorHAnsi" w:cstheme="minorBidi"/>
          <w:kern w:val="0"/>
          <w:sz w:val="21"/>
          <w:szCs w:val="21"/>
          <w:lang w:eastAsia="en-US"/>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4002009F" w:csb1="DFD7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5"/>
          <w:spacing w:before="120" w:after="120"/>
          <w:jc w:val="center"/>
        </w:pPr>
        <w:r>
          <w:fldChar w:fldCharType="begin"/>
        </w:r>
        <w:r>
          <w:instrText xml:space="preserve"> PAGE   \* MERGEFORMAT </w:instrText>
        </w:r>
        <w:r>
          <w:fldChar w:fldCharType="separate"/>
        </w:r>
        <w:r>
          <w:t>2</w:t>
        </w:r>
        <w:r>
          <w:fldChar w:fldCharType="end"/>
        </w:r>
      </w:p>
    </w:sdtContent>
  </w:sdt>
  <w:p>
    <w:pPr>
      <w:pStyle w:val="15"/>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5B06A65"/>
    <w:multiLevelType w:val="multilevel"/>
    <w:tmpl w:val="05B06A65"/>
    <w:lvl w:ilvl="0" w:tentative="0">
      <w:start w:val="1"/>
      <w:numFmt w:val="bullet"/>
      <w:lvlText w:val=""/>
      <w:lvlJc w:val="left"/>
      <w:pPr>
        <w:tabs>
          <w:tab w:val="left" w:pos="0"/>
        </w:tabs>
        <w:ind w:left="420" w:hanging="420"/>
      </w:pPr>
      <w:rPr>
        <w:rFonts w:hint="default" w:ascii="Wingdings" w:hAnsi="Wingdings"/>
      </w:rPr>
    </w:lvl>
    <w:lvl w:ilvl="1" w:tentative="0">
      <w:start w:val="1"/>
      <w:numFmt w:val="bullet"/>
      <w:lvlText w:val=""/>
      <w:lvlJc w:val="left"/>
      <w:pPr>
        <w:tabs>
          <w:tab w:val="left" w:pos="0"/>
        </w:tabs>
        <w:ind w:left="840" w:hanging="420"/>
      </w:pPr>
      <w:rPr>
        <w:rFonts w:hint="default" w:ascii="Wingdings" w:hAnsi="Wingdings"/>
      </w:rPr>
    </w:lvl>
    <w:lvl w:ilvl="2" w:tentative="0">
      <w:start w:val="1"/>
      <w:numFmt w:val="bullet"/>
      <w:lvlText w:val=""/>
      <w:lvlJc w:val="left"/>
      <w:pPr>
        <w:tabs>
          <w:tab w:val="left" w:pos="0"/>
        </w:tabs>
        <w:ind w:left="1260" w:hanging="420"/>
      </w:pPr>
      <w:rPr>
        <w:rFonts w:hint="default" w:ascii="Wingdings" w:hAnsi="Wingdings"/>
      </w:rPr>
    </w:lvl>
    <w:lvl w:ilvl="3" w:tentative="0">
      <w:start w:val="1"/>
      <w:numFmt w:val="bullet"/>
      <w:lvlText w:val=""/>
      <w:lvlJc w:val="left"/>
      <w:pPr>
        <w:tabs>
          <w:tab w:val="left" w:pos="0"/>
        </w:tabs>
        <w:ind w:left="1680" w:hanging="420"/>
      </w:pPr>
      <w:rPr>
        <w:rFonts w:hint="default" w:ascii="Wingdings" w:hAnsi="Wingdings"/>
      </w:rPr>
    </w:lvl>
    <w:lvl w:ilvl="4" w:tentative="0">
      <w:start w:val="1"/>
      <w:numFmt w:val="bullet"/>
      <w:lvlText w:val=""/>
      <w:lvlJc w:val="left"/>
      <w:pPr>
        <w:tabs>
          <w:tab w:val="left" w:pos="0"/>
        </w:tabs>
        <w:ind w:left="2100" w:hanging="420"/>
      </w:pPr>
      <w:rPr>
        <w:rFonts w:hint="default" w:ascii="Wingdings" w:hAnsi="Wingdings"/>
      </w:rPr>
    </w:lvl>
    <w:lvl w:ilvl="5" w:tentative="0">
      <w:start w:val="1"/>
      <w:numFmt w:val="bullet"/>
      <w:lvlText w:val=""/>
      <w:lvlJc w:val="left"/>
      <w:pPr>
        <w:tabs>
          <w:tab w:val="left" w:pos="0"/>
        </w:tabs>
        <w:ind w:left="2520" w:hanging="420"/>
      </w:pPr>
      <w:rPr>
        <w:rFonts w:hint="default" w:ascii="Wingdings" w:hAnsi="Wingdings"/>
      </w:rPr>
    </w:lvl>
    <w:lvl w:ilvl="6" w:tentative="0">
      <w:start w:val="1"/>
      <w:numFmt w:val="bullet"/>
      <w:lvlText w:val=""/>
      <w:lvlJc w:val="left"/>
      <w:pPr>
        <w:tabs>
          <w:tab w:val="left" w:pos="0"/>
        </w:tabs>
        <w:ind w:left="2940" w:hanging="420"/>
      </w:pPr>
      <w:rPr>
        <w:rFonts w:hint="default" w:ascii="Wingdings" w:hAnsi="Wingdings"/>
      </w:rPr>
    </w:lvl>
    <w:lvl w:ilvl="7" w:tentative="0">
      <w:start w:val="1"/>
      <w:numFmt w:val="bullet"/>
      <w:lvlText w:val=""/>
      <w:lvlJc w:val="left"/>
      <w:pPr>
        <w:tabs>
          <w:tab w:val="left" w:pos="0"/>
        </w:tabs>
        <w:ind w:left="3360" w:hanging="420"/>
      </w:pPr>
      <w:rPr>
        <w:rFonts w:hint="default" w:ascii="Wingdings" w:hAnsi="Wingdings"/>
      </w:rPr>
    </w:lvl>
    <w:lvl w:ilvl="8" w:tentative="0">
      <w:start w:val="1"/>
      <w:numFmt w:val="bullet"/>
      <w:lvlText w:val=""/>
      <w:lvlJc w:val="left"/>
      <w:pPr>
        <w:tabs>
          <w:tab w:val="left" w:pos="0"/>
        </w:tabs>
        <w:ind w:left="3780" w:hanging="42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color w:val="000000" w:themeColor="text1"/>
      </w:rPr>
    </w:lvl>
    <w:lvl w:ilvl="1" w:tentative="0">
      <w:start w:val="1"/>
      <w:numFmt w:val="bullet"/>
      <w:lvlText w:val="o"/>
      <w:lvlJc w:val="left"/>
      <w:pPr>
        <w:ind w:left="1656" w:hanging="360"/>
      </w:pPr>
      <w:rPr>
        <w:rFonts w:hint="default" w:ascii="Courier New" w:hAnsi="Courier New" w:cs="Courier New"/>
        <w:color w:val="000000" w:themeColor="text1"/>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8">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3"/>
  </w:num>
  <w:num w:numId="2">
    <w:abstractNumId w:val="8"/>
  </w:num>
  <w:num w:numId="3">
    <w:abstractNumId w:val="4"/>
  </w:num>
  <w:num w:numId="4">
    <w:abstractNumId w:val="5"/>
  </w:num>
  <w:num w:numId="5">
    <w:abstractNumId w:val="1"/>
  </w:num>
  <w:num w:numId="6">
    <w:abstractNumId w:val="0"/>
  </w:num>
  <w:num w:numId="7">
    <w:abstractNumId w:val="2"/>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1BC1"/>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750D3"/>
    <w:rsid w:val="011A0B49"/>
    <w:rsid w:val="011E4C0F"/>
    <w:rsid w:val="01443BEC"/>
    <w:rsid w:val="014A0623"/>
    <w:rsid w:val="01536583"/>
    <w:rsid w:val="01572FC3"/>
    <w:rsid w:val="01764F01"/>
    <w:rsid w:val="018107C9"/>
    <w:rsid w:val="01854FE9"/>
    <w:rsid w:val="018E207B"/>
    <w:rsid w:val="0190283E"/>
    <w:rsid w:val="019D155B"/>
    <w:rsid w:val="01A428BB"/>
    <w:rsid w:val="01A85E3F"/>
    <w:rsid w:val="01AE307F"/>
    <w:rsid w:val="01B35169"/>
    <w:rsid w:val="01C00B7B"/>
    <w:rsid w:val="01D46B8D"/>
    <w:rsid w:val="01D866D8"/>
    <w:rsid w:val="01ED4841"/>
    <w:rsid w:val="01EE2663"/>
    <w:rsid w:val="01FB366B"/>
    <w:rsid w:val="01FD3930"/>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2EC0B2A"/>
    <w:rsid w:val="03073BDC"/>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B757E8"/>
    <w:rsid w:val="03C05350"/>
    <w:rsid w:val="03C1287B"/>
    <w:rsid w:val="03C36B0E"/>
    <w:rsid w:val="03CF67FA"/>
    <w:rsid w:val="03E358F3"/>
    <w:rsid w:val="03E84DE8"/>
    <w:rsid w:val="04030035"/>
    <w:rsid w:val="04251A4C"/>
    <w:rsid w:val="042D2E97"/>
    <w:rsid w:val="04305EA0"/>
    <w:rsid w:val="04352418"/>
    <w:rsid w:val="043865BF"/>
    <w:rsid w:val="044C78D8"/>
    <w:rsid w:val="04537B11"/>
    <w:rsid w:val="045C6122"/>
    <w:rsid w:val="04684A28"/>
    <w:rsid w:val="0476348C"/>
    <w:rsid w:val="04782230"/>
    <w:rsid w:val="0479507E"/>
    <w:rsid w:val="04894975"/>
    <w:rsid w:val="04AF7979"/>
    <w:rsid w:val="04B14B03"/>
    <w:rsid w:val="04BA53C1"/>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5F2584F"/>
    <w:rsid w:val="0601277E"/>
    <w:rsid w:val="060C5AED"/>
    <w:rsid w:val="06103146"/>
    <w:rsid w:val="06172561"/>
    <w:rsid w:val="061E54DA"/>
    <w:rsid w:val="061E5E22"/>
    <w:rsid w:val="063D244B"/>
    <w:rsid w:val="06460B91"/>
    <w:rsid w:val="0654187C"/>
    <w:rsid w:val="065475DE"/>
    <w:rsid w:val="0677709C"/>
    <w:rsid w:val="067C28D6"/>
    <w:rsid w:val="068967F5"/>
    <w:rsid w:val="068B36F9"/>
    <w:rsid w:val="068E06BC"/>
    <w:rsid w:val="069201CB"/>
    <w:rsid w:val="06B741D9"/>
    <w:rsid w:val="06C457B6"/>
    <w:rsid w:val="06CD4A70"/>
    <w:rsid w:val="06DF4C13"/>
    <w:rsid w:val="06E7678C"/>
    <w:rsid w:val="06F42A88"/>
    <w:rsid w:val="06F801C0"/>
    <w:rsid w:val="06FB38AA"/>
    <w:rsid w:val="071C13A8"/>
    <w:rsid w:val="07337E19"/>
    <w:rsid w:val="073D143C"/>
    <w:rsid w:val="074855FD"/>
    <w:rsid w:val="07627CA0"/>
    <w:rsid w:val="076319C4"/>
    <w:rsid w:val="07691233"/>
    <w:rsid w:val="077241E3"/>
    <w:rsid w:val="078C5933"/>
    <w:rsid w:val="078D336C"/>
    <w:rsid w:val="07905D82"/>
    <w:rsid w:val="07905E8F"/>
    <w:rsid w:val="07971B3F"/>
    <w:rsid w:val="07983294"/>
    <w:rsid w:val="07A5677E"/>
    <w:rsid w:val="07A864E9"/>
    <w:rsid w:val="07B51934"/>
    <w:rsid w:val="07B9290D"/>
    <w:rsid w:val="07BB64F5"/>
    <w:rsid w:val="07BE52B9"/>
    <w:rsid w:val="07D57946"/>
    <w:rsid w:val="07D70D20"/>
    <w:rsid w:val="07ED524D"/>
    <w:rsid w:val="080124E3"/>
    <w:rsid w:val="080C7FA0"/>
    <w:rsid w:val="080D41B9"/>
    <w:rsid w:val="082D5BBC"/>
    <w:rsid w:val="08341060"/>
    <w:rsid w:val="08787FF0"/>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8C2CE3"/>
    <w:rsid w:val="099F436D"/>
    <w:rsid w:val="09BD407A"/>
    <w:rsid w:val="09DA0E26"/>
    <w:rsid w:val="09E55691"/>
    <w:rsid w:val="09F67CD5"/>
    <w:rsid w:val="0A0835C8"/>
    <w:rsid w:val="0A145721"/>
    <w:rsid w:val="0A3708FF"/>
    <w:rsid w:val="0A3A5FEA"/>
    <w:rsid w:val="0A3B01F9"/>
    <w:rsid w:val="0A3F0488"/>
    <w:rsid w:val="0A402A36"/>
    <w:rsid w:val="0A646846"/>
    <w:rsid w:val="0A6C17F5"/>
    <w:rsid w:val="0A9B1B16"/>
    <w:rsid w:val="0A9E3D3D"/>
    <w:rsid w:val="0AA077E0"/>
    <w:rsid w:val="0AC0212C"/>
    <w:rsid w:val="0AC27B0C"/>
    <w:rsid w:val="0ACB2C6F"/>
    <w:rsid w:val="0AD542C1"/>
    <w:rsid w:val="0ADD5A20"/>
    <w:rsid w:val="0AE10FD9"/>
    <w:rsid w:val="0AF13898"/>
    <w:rsid w:val="0AFB3228"/>
    <w:rsid w:val="0AFC6C07"/>
    <w:rsid w:val="0B0F025C"/>
    <w:rsid w:val="0B0F0DA6"/>
    <w:rsid w:val="0B13439A"/>
    <w:rsid w:val="0B1A6333"/>
    <w:rsid w:val="0B2713F4"/>
    <w:rsid w:val="0B3326AE"/>
    <w:rsid w:val="0B3D701F"/>
    <w:rsid w:val="0B3E7DD7"/>
    <w:rsid w:val="0B561995"/>
    <w:rsid w:val="0B5C2C2A"/>
    <w:rsid w:val="0B665E0A"/>
    <w:rsid w:val="0B8436DD"/>
    <w:rsid w:val="0B847B39"/>
    <w:rsid w:val="0B9E71DF"/>
    <w:rsid w:val="0BB524B8"/>
    <w:rsid w:val="0BC63DB2"/>
    <w:rsid w:val="0BCC4043"/>
    <w:rsid w:val="0BCC4B6A"/>
    <w:rsid w:val="0C1E494F"/>
    <w:rsid w:val="0C2E6A23"/>
    <w:rsid w:val="0C3427D0"/>
    <w:rsid w:val="0C43327D"/>
    <w:rsid w:val="0C4426AF"/>
    <w:rsid w:val="0C4577EC"/>
    <w:rsid w:val="0C5C6396"/>
    <w:rsid w:val="0C650A20"/>
    <w:rsid w:val="0C6E11B8"/>
    <w:rsid w:val="0C723CD1"/>
    <w:rsid w:val="0CB72726"/>
    <w:rsid w:val="0CB752EB"/>
    <w:rsid w:val="0CB94808"/>
    <w:rsid w:val="0CC37BC2"/>
    <w:rsid w:val="0CC83EB0"/>
    <w:rsid w:val="0CD87ABE"/>
    <w:rsid w:val="0CE26C42"/>
    <w:rsid w:val="0CE76B48"/>
    <w:rsid w:val="0CF62FDB"/>
    <w:rsid w:val="0CFB523A"/>
    <w:rsid w:val="0D2132FE"/>
    <w:rsid w:val="0D2A1BB9"/>
    <w:rsid w:val="0D4B44A1"/>
    <w:rsid w:val="0D6E2620"/>
    <w:rsid w:val="0D704E21"/>
    <w:rsid w:val="0D753731"/>
    <w:rsid w:val="0D7F48FE"/>
    <w:rsid w:val="0D826E5C"/>
    <w:rsid w:val="0D883C88"/>
    <w:rsid w:val="0D900677"/>
    <w:rsid w:val="0D966BF7"/>
    <w:rsid w:val="0DBD71A3"/>
    <w:rsid w:val="0DCC3AE8"/>
    <w:rsid w:val="0DD87842"/>
    <w:rsid w:val="0DD934C2"/>
    <w:rsid w:val="0DED1772"/>
    <w:rsid w:val="0DF202E1"/>
    <w:rsid w:val="0DF53CE3"/>
    <w:rsid w:val="0E0961C5"/>
    <w:rsid w:val="0E131C69"/>
    <w:rsid w:val="0E147898"/>
    <w:rsid w:val="0E2F216B"/>
    <w:rsid w:val="0E3352C6"/>
    <w:rsid w:val="0E5433AA"/>
    <w:rsid w:val="0E6271DF"/>
    <w:rsid w:val="0E81568A"/>
    <w:rsid w:val="0E942250"/>
    <w:rsid w:val="0E963344"/>
    <w:rsid w:val="0E9E6E00"/>
    <w:rsid w:val="0EA40C1C"/>
    <w:rsid w:val="0EC90720"/>
    <w:rsid w:val="0ED50DDE"/>
    <w:rsid w:val="0EE228A3"/>
    <w:rsid w:val="0EE41032"/>
    <w:rsid w:val="0EEC6F1D"/>
    <w:rsid w:val="0F103291"/>
    <w:rsid w:val="0F1D498B"/>
    <w:rsid w:val="0F337178"/>
    <w:rsid w:val="0F41022A"/>
    <w:rsid w:val="0F4F4077"/>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404ED0"/>
    <w:rsid w:val="116A74C9"/>
    <w:rsid w:val="116F1EB0"/>
    <w:rsid w:val="117B1D6A"/>
    <w:rsid w:val="117C2D9D"/>
    <w:rsid w:val="117F159E"/>
    <w:rsid w:val="11821DC9"/>
    <w:rsid w:val="11921373"/>
    <w:rsid w:val="119C45DF"/>
    <w:rsid w:val="119D7849"/>
    <w:rsid w:val="11B11B08"/>
    <w:rsid w:val="11C67B8F"/>
    <w:rsid w:val="11E57D4F"/>
    <w:rsid w:val="11F92DAB"/>
    <w:rsid w:val="11FC38D5"/>
    <w:rsid w:val="1201463E"/>
    <w:rsid w:val="12095296"/>
    <w:rsid w:val="120C5DAD"/>
    <w:rsid w:val="1210682D"/>
    <w:rsid w:val="121563D9"/>
    <w:rsid w:val="1227318C"/>
    <w:rsid w:val="12333415"/>
    <w:rsid w:val="123A05DB"/>
    <w:rsid w:val="124240B9"/>
    <w:rsid w:val="12436A05"/>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5D452A"/>
    <w:rsid w:val="145F07C7"/>
    <w:rsid w:val="146C5189"/>
    <w:rsid w:val="14794EEF"/>
    <w:rsid w:val="14816B50"/>
    <w:rsid w:val="148313F4"/>
    <w:rsid w:val="1484169C"/>
    <w:rsid w:val="1485584B"/>
    <w:rsid w:val="14934F1A"/>
    <w:rsid w:val="149559C4"/>
    <w:rsid w:val="14A759A3"/>
    <w:rsid w:val="14AC0C32"/>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93238"/>
    <w:rsid w:val="16DD3B26"/>
    <w:rsid w:val="16EB6E00"/>
    <w:rsid w:val="16FD2447"/>
    <w:rsid w:val="170A628B"/>
    <w:rsid w:val="1712339A"/>
    <w:rsid w:val="171E63FC"/>
    <w:rsid w:val="1722504D"/>
    <w:rsid w:val="17276DF4"/>
    <w:rsid w:val="1738730F"/>
    <w:rsid w:val="17416499"/>
    <w:rsid w:val="17481B81"/>
    <w:rsid w:val="175007ED"/>
    <w:rsid w:val="17610597"/>
    <w:rsid w:val="176B45C6"/>
    <w:rsid w:val="176C447F"/>
    <w:rsid w:val="17852314"/>
    <w:rsid w:val="17875303"/>
    <w:rsid w:val="1793626E"/>
    <w:rsid w:val="17A875F5"/>
    <w:rsid w:val="17B92501"/>
    <w:rsid w:val="17DB5C90"/>
    <w:rsid w:val="17E66DD8"/>
    <w:rsid w:val="17E84839"/>
    <w:rsid w:val="17EE1403"/>
    <w:rsid w:val="17EF6E95"/>
    <w:rsid w:val="17F25234"/>
    <w:rsid w:val="17FD061B"/>
    <w:rsid w:val="17FF6314"/>
    <w:rsid w:val="18005F41"/>
    <w:rsid w:val="18025414"/>
    <w:rsid w:val="18171305"/>
    <w:rsid w:val="181C41D3"/>
    <w:rsid w:val="18334194"/>
    <w:rsid w:val="183E1D37"/>
    <w:rsid w:val="184D0787"/>
    <w:rsid w:val="185D1883"/>
    <w:rsid w:val="1871107B"/>
    <w:rsid w:val="18812331"/>
    <w:rsid w:val="18816F1C"/>
    <w:rsid w:val="18853F3E"/>
    <w:rsid w:val="18945127"/>
    <w:rsid w:val="18956393"/>
    <w:rsid w:val="18A8582C"/>
    <w:rsid w:val="18B50543"/>
    <w:rsid w:val="18CD7A02"/>
    <w:rsid w:val="19001FFC"/>
    <w:rsid w:val="190E2B4A"/>
    <w:rsid w:val="19256D7A"/>
    <w:rsid w:val="19322C83"/>
    <w:rsid w:val="193275C2"/>
    <w:rsid w:val="19383148"/>
    <w:rsid w:val="19394FD2"/>
    <w:rsid w:val="19413FB3"/>
    <w:rsid w:val="195F3A6C"/>
    <w:rsid w:val="19663168"/>
    <w:rsid w:val="19786B0A"/>
    <w:rsid w:val="199A2059"/>
    <w:rsid w:val="19AD5184"/>
    <w:rsid w:val="19B46E10"/>
    <w:rsid w:val="19C456C1"/>
    <w:rsid w:val="19D75435"/>
    <w:rsid w:val="19DD71E7"/>
    <w:rsid w:val="19F061A1"/>
    <w:rsid w:val="1A054259"/>
    <w:rsid w:val="1A081816"/>
    <w:rsid w:val="1A165171"/>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53CE6"/>
    <w:rsid w:val="1C973EEF"/>
    <w:rsid w:val="1CA03243"/>
    <w:rsid w:val="1CAF5DB2"/>
    <w:rsid w:val="1CB61741"/>
    <w:rsid w:val="1CCC26CA"/>
    <w:rsid w:val="1CD2156B"/>
    <w:rsid w:val="1CD41743"/>
    <w:rsid w:val="1CD44D3D"/>
    <w:rsid w:val="1CE615C9"/>
    <w:rsid w:val="1CF1420C"/>
    <w:rsid w:val="1D037029"/>
    <w:rsid w:val="1D3305FF"/>
    <w:rsid w:val="1D395282"/>
    <w:rsid w:val="1D5F5386"/>
    <w:rsid w:val="1D7072CE"/>
    <w:rsid w:val="1D9E30A9"/>
    <w:rsid w:val="1DA3542A"/>
    <w:rsid w:val="1DAB1006"/>
    <w:rsid w:val="1DB03E93"/>
    <w:rsid w:val="1DB33C11"/>
    <w:rsid w:val="1DC65562"/>
    <w:rsid w:val="1DD32F44"/>
    <w:rsid w:val="1DE94164"/>
    <w:rsid w:val="1DEA459C"/>
    <w:rsid w:val="1DEE1B11"/>
    <w:rsid w:val="1E164B52"/>
    <w:rsid w:val="1E273844"/>
    <w:rsid w:val="1E2F243E"/>
    <w:rsid w:val="1E455D19"/>
    <w:rsid w:val="1E591C14"/>
    <w:rsid w:val="1E595CAF"/>
    <w:rsid w:val="1E6607F9"/>
    <w:rsid w:val="1E805396"/>
    <w:rsid w:val="1E884F62"/>
    <w:rsid w:val="1E9D6342"/>
    <w:rsid w:val="1E9D6D15"/>
    <w:rsid w:val="1EA77730"/>
    <w:rsid w:val="1EC36E9D"/>
    <w:rsid w:val="1EDE4CB0"/>
    <w:rsid w:val="1EE25FDD"/>
    <w:rsid w:val="1EF5103F"/>
    <w:rsid w:val="1F090F9B"/>
    <w:rsid w:val="1F0E5D6B"/>
    <w:rsid w:val="1F4F2219"/>
    <w:rsid w:val="1F721405"/>
    <w:rsid w:val="1F89503A"/>
    <w:rsid w:val="1F9225E1"/>
    <w:rsid w:val="1F935819"/>
    <w:rsid w:val="1FA6556D"/>
    <w:rsid w:val="1FAF2571"/>
    <w:rsid w:val="1FC55EDA"/>
    <w:rsid w:val="1FCA6E5B"/>
    <w:rsid w:val="1FCE593C"/>
    <w:rsid w:val="1FE312AC"/>
    <w:rsid w:val="1FEC5915"/>
    <w:rsid w:val="1FED32EF"/>
    <w:rsid w:val="200631D6"/>
    <w:rsid w:val="20412383"/>
    <w:rsid w:val="20446081"/>
    <w:rsid w:val="204852AD"/>
    <w:rsid w:val="204E6676"/>
    <w:rsid w:val="20590807"/>
    <w:rsid w:val="205A5AA0"/>
    <w:rsid w:val="20773A28"/>
    <w:rsid w:val="208574F4"/>
    <w:rsid w:val="208F6BAF"/>
    <w:rsid w:val="20A462BA"/>
    <w:rsid w:val="20A976E7"/>
    <w:rsid w:val="20B100FF"/>
    <w:rsid w:val="20BF2AAC"/>
    <w:rsid w:val="20C849C7"/>
    <w:rsid w:val="20DF66D2"/>
    <w:rsid w:val="20EC3F2E"/>
    <w:rsid w:val="20EC7C3E"/>
    <w:rsid w:val="21050673"/>
    <w:rsid w:val="210548E9"/>
    <w:rsid w:val="21124D15"/>
    <w:rsid w:val="213E7119"/>
    <w:rsid w:val="21810744"/>
    <w:rsid w:val="218D6EF5"/>
    <w:rsid w:val="2195668B"/>
    <w:rsid w:val="21A130EA"/>
    <w:rsid w:val="21A83875"/>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F2191D"/>
    <w:rsid w:val="23F70BA5"/>
    <w:rsid w:val="23F93D0D"/>
    <w:rsid w:val="24025806"/>
    <w:rsid w:val="2405417E"/>
    <w:rsid w:val="24096754"/>
    <w:rsid w:val="241B5C62"/>
    <w:rsid w:val="245872F9"/>
    <w:rsid w:val="245943D9"/>
    <w:rsid w:val="245E6B64"/>
    <w:rsid w:val="2463385E"/>
    <w:rsid w:val="246B247D"/>
    <w:rsid w:val="24752120"/>
    <w:rsid w:val="24967323"/>
    <w:rsid w:val="249D5FC8"/>
    <w:rsid w:val="24A1538E"/>
    <w:rsid w:val="24B918AE"/>
    <w:rsid w:val="24B9450F"/>
    <w:rsid w:val="24C83F94"/>
    <w:rsid w:val="24F60CDA"/>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7550B9"/>
    <w:rsid w:val="269D0D39"/>
    <w:rsid w:val="26A30ADD"/>
    <w:rsid w:val="26C472EC"/>
    <w:rsid w:val="26EC491A"/>
    <w:rsid w:val="26ED73E1"/>
    <w:rsid w:val="26EF38F6"/>
    <w:rsid w:val="26F32A72"/>
    <w:rsid w:val="26FD510C"/>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54E06"/>
    <w:rsid w:val="283744B4"/>
    <w:rsid w:val="28485D62"/>
    <w:rsid w:val="285560D7"/>
    <w:rsid w:val="28760CA0"/>
    <w:rsid w:val="28862839"/>
    <w:rsid w:val="288A05DD"/>
    <w:rsid w:val="28937D89"/>
    <w:rsid w:val="28C96C14"/>
    <w:rsid w:val="28D53334"/>
    <w:rsid w:val="28E138E3"/>
    <w:rsid w:val="28E74216"/>
    <w:rsid w:val="28E87EE4"/>
    <w:rsid w:val="2903396A"/>
    <w:rsid w:val="29207566"/>
    <w:rsid w:val="29235EFC"/>
    <w:rsid w:val="292918ED"/>
    <w:rsid w:val="294E766A"/>
    <w:rsid w:val="295D7F4C"/>
    <w:rsid w:val="2978319A"/>
    <w:rsid w:val="299752B2"/>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405845"/>
    <w:rsid w:val="2A4D593F"/>
    <w:rsid w:val="2A6E31F8"/>
    <w:rsid w:val="2A8A2F9C"/>
    <w:rsid w:val="2AA8698E"/>
    <w:rsid w:val="2AAC5A06"/>
    <w:rsid w:val="2ABB3D6F"/>
    <w:rsid w:val="2AC70B30"/>
    <w:rsid w:val="2ACC2AAF"/>
    <w:rsid w:val="2AD74744"/>
    <w:rsid w:val="2AD91AC2"/>
    <w:rsid w:val="2AE57C95"/>
    <w:rsid w:val="2AF35C8B"/>
    <w:rsid w:val="2B132265"/>
    <w:rsid w:val="2B142FC2"/>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9A584B"/>
    <w:rsid w:val="2BA07D38"/>
    <w:rsid w:val="2BB960F0"/>
    <w:rsid w:val="2BC40957"/>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7E6179"/>
    <w:rsid w:val="2D8A3FA2"/>
    <w:rsid w:val="2D9767DC"/>
    <w:rsid w:val="2D980DDC"/>
    <w:rsid w:val="2D987372"/>
    <w:rsid w:val="2DCE26BE"/>
    <w:rsid w:val="2DCE5F69"/>
    <w:rsid w:val="2DDD4F0A"/>
    <w:rsid w:val="2E34792A"/>
    <w:rsid w:val="2E437E73"/>
    <w:rsid w:val="2E4A6BCB"/>
    <w:rsid w:val="2E5034DC"/>
    <w:rsid w:val="2E572AB9"/>
    <w:rsid w:val="2E58199C"/>
    <w:rsid w:val="2E616039"/>
    <w:rsid w:val="2E671E59"/>
    <w:rsid w:val="2E6C0A75"/>
    <w:rsid w:val="2E7258DC"/>
    <w:rsid w:val="2E79458E"/>
    <w:rsid w:val="2E797A78"/>
    <w:rsid w:val="2E7C6A94"/>
    <w:rsid w:val="2E8321A5"/>
    <w:rsid w:val="2E880B4E"/>
    <w:rsid w:val="2E93618F"/>
    <w:rsid w:val="2E9D768C"/>
    <w:rsid w:val="2E9F6D95"/>
    <w:rsid w:val="2EAE350B"/>
    <w:rsid w:val="2EB20A6C"/>
    <w:rsid w:val="2EBC2287"/>
    <w:rsid w:val="2ECA3116"/>
    <w:rsid w:val="2EDD7896"/>
    <w:rsid w:val="2EEA6E65"/>
    <w:rsid w:val="2EEB730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D71CA4"/>
    <w:rsid w:val="2FF674F8"/>
    <w:rsid w:val="2FF87390"/>
    <w:rsid w:val="2FF93066"/>
    <w:rsid w:val="2FFE62F9"/>
    <w:rsid w:val="301103CD"/>
    <w:rsid w:val="301A71CE"/>
    <w:rsid w:val="301E049B"/>
    <w:rsid w:val="302A4BE6"/>
    <w:rsid w:val="30307691"/>
    <w:rsid w:val="304478EC"/>
    <w:rsid w:val="304A314A"/>
    <w:rsid w:val="3062663F"/>
    <w:rsid w:val="30916BB1"/>
    <w:rsid w:val="30962F3E"/>
    <w:rsid w:val="30AA2585"/>
    <w:rsid w:val="30AD7725"/>
    <w:rsid w:val="30B043F0"/>
    <w:rsid w:val="30C16A19"/>
    <w:rsid w:val="30D32236"/>
    <w:rsid w:val="30FA7530"/>
    <w:rsid w:val="30FF2795"/>
    <w:rsid w:val="310375CD"/>
    <w:rsid w:val="311611B3"/>
    <w:rsid w:val="313C313D"/>
    <w:rsid w:val="314E236F"/>
    <w:rsid w:val="315E0B07"/>
    <w:rsid w:val="31621F46"/>
    <w:rsid w:val="316E7AA7"/>
    <w:rsid w:val="316E7CA0"/>
    <w:rsid w:val="317206BF"/>
    <w:rsid w:val="317932EA"/>
    <w:rsid w:val="317E5000"/>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AA0A45"/>
    <w:rsid w:val="32AE4A3C"/>
    <w:rsid w:val="32BA4880"/>
    <w:rsid w:val="32CB6A28"/>
    <w:rsid w:val="32DF351E"/>
    <w:rsid w:val="32E660DB"/>
    <w:rsid w:val="32EE5E41"/>
    <w:rsid w:val="32F40F87"/>
    <w:rsid w:val="32FD7C76"/>
    <w:rsid w:val="330C22FC"/>
    <w:rsid w:val="33247878"/>
    <w:rsid w:val="333D3A18"/>
    <w:rsid w:val="33465BE0"/>
    <w:rsid w:val="33540E5D"/>
    <w:rsid w:val="335A0521"/>
    <w:rsid w:val="335E7B11"/>
    <w:rsid w:val="3364318B"/>
    <w:rsid w:val="33691888"/>
    <w:rsid w:val="336A499A"/>
    <w:rsid w:val="33714830"/>
    <w:rsid w:val="33737F51"/>
    <w:rsid w:val="337964FF"/>
    <w:rsid w:val="337D18C1"/>
    <w:rsid w:val="337D34FB"/>
    <w:rsid w:val="337E7E0F"/>
    <w:rsid w:val="33B86AFE"/>
    <w:rsid w:val="33BF4199"/>
    <w:rsid w:val="33D30686"/>
    <w:rsid w:val="33FE62E7"/>
    <w:rsid w:val="340D25F6"/>
    <w:rsid w:val="340F5E5C"/>
    <w:rsid w:val="342B76C7"/>
    <w:rsid w:val="342C472B"/>
    <w:rsid w:val="343A1527"/>
    <w:rsid w:val="34447898"/>
    <w:rsid w:val="344E62FA"/>
    <w:rsid w:val="34673AA3"/>
    <w:rsid w:val="3472234D"/>
    <w:rsid w:val="347D500F"/>
    <w:rsid w:val="34830157"/>
    <w:rsid w:val="34872D27"/>
    <w:rsid w:val="349164BD"/>
    <w:rsid w:val="34A626BE"/>
    <w:rsid w:val="34B32986"/>
    <w:rsid w:val="34BD02AE"/>
    <w:rsid w:val="34C12126"/>
    <w:rsid w:val="34D13A35"/>
    <w:rsid w:val="34DA26A8"/>
    <w:rsid w:val="34E63919"/>
    <w:rsid w:val="34E960F1"/>
    <w:rsid w:val="35033D8D"/>
    <w:rsid w:val="350B42D5"/>
    <w:rsid w:val="350F6258"/>
    <w:rsid w:val="351622C7"/>
    <w:rsid w:val="351A603C"/>
    <w:rsid w:val="351D4BB8"/>
    <w:rsid w:val="352821F6"/>
    <w:rsid w:val="35387F19"/>
    <w:rsid w:val="3539550B"/>
    <w:rsid w:val="353C7CFC"/>
    <w:rsid w:val="356652C5"/>
    <w:rsid w:val="356678B4"/>
    <w:rsid w:val="3573649F"/>
    <w:rsid w:val="357E4B0A"/>
    <w:rsid w:val="35866D7F"/>
    <w:rsid w:val="358F6BDF"/>
    <w:rsid w:val="35A26D98"/>
    <w:rsid w:val="35C0105B"/>
    <w:rsid w:val="35C06D50"/>
    <w:rsid w:val="35D24294"/>
    <w:rsid w:val="35D85F6C"/>
    <w:rsid w:val="35FF6F3C"/>
    <w:rsid w:val="36075F27"/>
    <w:rsid w:val="36121506"/>
    <w:rsid w:val="361D7A43"/>
    <w:rsid w:val="361F3323"/>
    <w:rsid w:val="362E33B8"/>
    <w:rsid w:val="362E4F6B"/>
    <w:rsid w:val="36402EFA"/>
    <w:rsid w:val="364271C9"/>
    <w:rsid w:val="36496A51"/>
    <w:rsid w:val="365623F6"/>
    <w:rsid w:val="36670090"/>
    <w:rsid w:val="36740EEF"/>
    <w:rsid w:val="368230C6"/>
    <w:rsid w:val="368F7E4F"/>
    <w:rsid w:val="36985297"/>
    <w:rsid w:val="369F633B"/>
    <w:rsid w:val="36A30FDB"/>
    <w:rsid w:val="36A7007C"/>
    <w:rsid w:val="36B036B4"/>
    <w:rsid w:val="36B24AE8"/>
    <w:rsid w:val="36BD0DC4"/>
    <w:rsid w:val="36C957FD"/>
    <w:rsid w:val="36D25824"/>
    <w:rsid w:val="36D51D00"/>
    <w:rsid w:val="36D66B5E"/>
    <w:rsid w:val="36E93760"/>
    <w:rsid w:val="36FB4305"/>
    <w:rsid w:val="36FF26CF"/>
    <w:rsid w:val="3705032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8E5848"/>
    <w:rsid w:val="38A94D18"/>
    <w:rsid w:val="38BD31EE"/>
    <w:rsid w:val="38CB3BDF"/>
    <w:rsid w:val="38D33D29"/>
    <w:rsid w:val="38E40A5B"/>
    <w:rsid w:val="391476F2"/>
    <w:rsid w:val="39285D57"/>
    <w:rsid w:val="392E7F2A"/>
    <w:rsid w:val="39372A0B"/>
    <w:rsid w:val="394B6470"/>
    <w:rsid w:val="39526430"/>
    <w:rsid w:val="39790F9D"/>
    <w:rsid w:val="39860592"/>
    <w:rsid w:val="39872512"/>
    <w:rsid w:val="39A602F9"/>
    <w:rsid w:val="39A611EE"/>
    <w:rsid w:val="39BD45C8"/>
    <w:rsid w:val="39C2316A"/>
    <w:rsid w:val="39D7513A"/>
    <w:rsid w:val="39DB12EF"/>
    <w:rsid w:val="39F36281"/>
    <w:rsid w:val="39F56CC2"/>
    <w:rsid w:val="39FD376D"/>
    <w:rsid w:val="39FD6C9C"/>
    <w:rsid w:val="3A0224B9"/>
    <w:rsid w:val="3A16794C"/>
    <w:rsid w:val="3A226969"/>
    <w:rsid w:val="3A3F47CE"/>
    <w:rsid w:val="3A4E1C5D"/>
    <w:rsid w:val="3A523735"/>
    <w:rsid w:val="3A557AE4"/>
    <w:rsid w:val="3A6B0F84"/>
    <w:rsid w:val="3A727435"/>
    <w:rsid w:val="3A94055A"/>
    <w:rsid w:val="3AC17E3A"/>
    <w:rsid w:val="3ACA453D"/>
    <w:rsid w:val="3ACB5746"/>
    <w:rsid w:val="3ACF067B"/>
    <w:rsid w:val="3AD821AD"/>
    <w:rsid w:val="3ADD2B05"/>
    <w:rsid w:val="3ADE4C1D"/>
    <w:rsid w:val="3AE417E3"/>
    <w:rsid w:val="3AE440AF"/>
    <w:rsid w:val="3AF7667E"/>
    <w:rsid w:val="3B032215"/>
    <w:rsid w:val="3B10519B"/>
    <w:rsid w:val="3B113F51"/>
    <w:rsid w:val="3B185809"/>
    <w:rsid w:val="3B2D1F45"/>
    <w:rsid w:val="3B307112"/>
    <w:rsid w:val="3B540533"/>
    <w:rsid w:val="3B5A2A22"/>
    <w:rsid w:val="3B632CFB"/>
    <w:rsid w:val="3B7804A3"/>
    <w:rsid w:val="3B8010C0"/>
    <w:rsid w:val="3B8E2153"/>
    <w:rsid w:val="3BA03B83"/>
    <w:rsid w:val="3BA073BF"/>
    <w:rsid w:val="3BB20883"/>
    <w:rsid w:val="3BC34E75"/>
    <w:rsid w:val="3BCB270F"/>
    <w:rsid w:val="3BCD7395"/>
    <w:rsid w:val="3BCF7E47"/>
    <w:rsid w:val="3BD96AA6"/>
    <w:rsid w:val="3C0429BF"/>
    <w:rsid w:val="3C0E397E"/>
    <w:rsid w:val="3C1821C5"/>
    <w:rsid w:val="3C197E95"/>
    <w:rsid w:val="3C1A201A"/>
    <w:rsid w:val="3C337B9C"/>
    <w:rsid w:val="3C371D4B"/>
    <w:rsid w:val="3C3B4B9D"/>
    <w:rsid w:val="3C413C82"/>
    <w:rsid w:val="3C471C36"/>
    <w:rsid w:val="3C5A6B66"/>
    <w:rsid w:val="3C6B7D5C"/>
    <w:rsid w:val="3C734413"/>
    <w:rsid w:val="3C8556C4"/>
    <w:rsid w:val="3C982C18"/>
    <w:rsid w:val="3CA734F8"/>
    <w:rsid w:val="3CC74223"/>
    <w:rsid w:val="3CC828D0"/>
    <w:rsid w:val="3CDB5F96"/>
    <w:rsid w:val="3CE23F49"/>
    <w:rsid w:val="3CEC39B8"/>
    <w:rsid w:val="3CF720E3"/>
    <w:rsid w:val="3CF72D6A"/>
    <w:rsid w:val="3CF86634"/>
    <w:rsid w:val="3CF86D06"/>
    <w:rsid w:val="3D00620E"/>
    <w:rsid w:val="3D035226"/>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0911A0"/>
    <w:rsid w:val="3E1D023C"/>
    <w:rsid w:val="3E1D4B24"/>
    <w:rsid w:val="3E23398A"/>
    <w:rsid w:val="3E3A04FA"/>
    <w:rsid w:val="3E3D6B96"/>
    <w:rsid w:val="3E441C7D"/>
    <w:rsid w:val="3E445E89"/>
    <w:rsid w:val="3E490256"/>
    <w:rsid w:val="3E55739E"/>
    <w:rsid w:val="3E6C43C8"/>
    <w:rsid w:val="3E8227F0"/>
    <w:rsid w:val="3E9B4B40"/>
    <w:rsid w:val="3EB71AC8"/>
    <w:rsid w:val="3EBC1199"/>
    <w:rsid w:val="3EC33E74"/>
    <w:rsid w:val="3EC85E34"/>
    <w:rsid w:val="3ED0424C"/>
    <w:rsid w:val="3EF31E7F"/>
    <w:rsid w:val="3EF36DF0"/>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050364"/>
    <w:rsid w:val="40146E6B"/>
    <w:rsid w:val="403052F1"/>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EC7D18"/>
    <w:rsid w:val="40ED11A0"/>
    <w:rsid w:val="40F86378"/>
    <w:rsid w:val="40FD1BF0"/>
    <w:rsid w:val="41096BC0"/>
    <w:rsid w:val="410A75B6"/>
    <w:rsid w:val="410B452A"/>
    <w:rsid w:val="413353F1"/>
    <w:rsid w:val="41466208"/>
    <w:rsid w:val="41513BC9"/>
    <w:rsid w:val="41735B7F"/>
    <w:rsid w:val="41A35744"/>
    <w:rsid w:val="41A65F04"/>
    <w:rsid w:val="41D75714"/>
    <w:rsid w:val="41DD3BC3"/>
    <w:rsid w:val="41EE2F03"/>
    <w:rsid w:val="41F466FD"/>
    <w:rsid w:val="42002BC7"/>
    <w:rsid w:val="42026B03"/>
    <w:rsid w:val="420D197F"/>
    <w:rsid w:val="42187EBE"/>
    <w:rsid w:val="421C3DAC"/>
    <w:rsid w:val="4227435A"/>
    <w:rsid w:val="42303B60"/>
    <w:rsid w:val="42335C97"/>
    <w:rsid w:val="424B5824"/>
    <w:rsid w:val="426973AD"/>
    <w:rsid w:val="427A67A1"/>
    <w:rsid w:val="427B6B66"/>
    <w:rsid w:val="427E0B36"/>
    <w:rsid w:val="42874976"/>
    <w:rsid w:val="42A03D98"/>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711643"/>
    <w:rsid w:val="437556C4"/>
    <w:rsid w:val="43874CD4"/>
    <w:rsid w:val="439D51EA"/>
    <w:rsid w:val="43AF2D32"/>
    <w:rsid w:val="43B17048"/>
    <w:rsid w:val="43B76E4F"/>
    <w:rsid w:val="43B809EC"/>
    <w:rsid w:val="43BB4ACF"/>
    <w:rsid w:val="43CF0206"/>
    <w:rsid w:val="43D019CF"/>
    <w:rsid w:val="43D76DDC"/>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B0698A"/>
    <w:rsid w:val="44DC46EB"/>
    <w:rsid w:val="44F03F8F"/>
    <w:rsid w:val="44F14ECF"/>
    <w:rsid w:val="45275172"/>
    <w:rsid w:val="452754C3"/>
    <w:rsid w:val="45332511"/>
    <w:rsid w:val="45412C46"/>
    <w:rsid w:val="45514AD5"/>
    <w:rsid w:val="4552412E"/>
    <w:rsid w:val="455908C0"/>
    <w:rsid w:val="45644E09"/>
    <w:rsid w:val="45761EDD"/>
    <w:rsid w:val="457A7286"/>
    <w:rsid w:val="457B06AA"/>
    <w:rsid w:val="457C7D39"/>
    <w:rsid w:val="458667C4"/>
    <w:rsid w:val="45883085"/>
    <w:rsid w:val="458F5163"/>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80465"/>
    <w:rsid w:val="46B80AF8"/>
    <w:rsid w:val="46D37F0B"/>
    <w:rsid w:val="46D71533"/>
    <w:rsid w:val="46E53335"/>
    <w:rsid w:val="47040E98"/>
    <w:rsid w:val="47116C0B"/>
    <w:rsid w:val="47155D89"/>
    <w:rsid w:val="47173D82"/>
    <w:rsid w:val="47253C54"/>
    <w:rsid w:val="473069AF"/>
    <w:rsid w:val="473E7FD8"/>
    <w:rsid w:val="474A0EAF"/>
    <w:rsid w:val="474E50BE"/>
    <w:rsid w:val="47696F9C"/>
    <w:rsid w:val="47725A17"/>
    <w:rsid w:val="477D3243"/>
    <w:rsid w:val="478821A1"/>
    <w:rsid w:val="479128A9"/>
    <w:rsid w:val="47975EDC"/>
    <w:rsid w:val="47983B19"/>
    <w:rsid w:val="479A2B88"/>
    <w:rsid w:val="47A3609D"/>
    <w:rsid w:val="47C01792"/>
    <w:rsid w:val="47C57A48"/>
    <w:rsid w:val="47D511BD"/>
    <w:rsid w:val="47D52718"/>
    <w:rsid w:val="4808150F"/>
    <w:rsid w:val="480F51A8"/>
    <w:rsid w:val="48256B1B"/>
    <w:rsid w:val="48282713"/>
    <w:rsid w:val="482A1618"/>
    <w:rsid w:val="484417FA"/>
    <w:rsid w:val="48450ECE"/>
    <w:rsid w:val="484759CD"/>
    <w:rsid w:val="484A10F9"/>
    <w:rsid w:val="484B14EC"/>
    <w:rsid w:val="485F73AE"/>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279AB"/>
    <w:rsid w:val="4958367A"/>
    <w:rsid w:val="496E52F3"/>
    <w:rsid w:val="497D5E45"/>
    <w:rsid w:val="498A16CD"/>
    <w:rsid w:val="49A33C27"/>
    <w:rsid w:val="49A750B5"/>
    <w:rsid w:val="49BE07DA"/>
    <w:rsid w:val="49C84AA0"/>
    <w:rsid w:val="49D7694D"/>
    <w:rsid w:val="4A0244D3"/>
    <w:rsid w:val="4A255046"/>
    <w:rsid w:val="4A28799C"/>
    <w:rsid w:val="4A2E1525"/>
    <w:rsid w:val="4A2E4DBF"/>
    <w:rsid w:val="4A5A756D"/>
    <w:rsid w:val="4A785772"/>
    <w:rsid w:val="4A89105B"/>
    <w:rsid w:val="4AA341CC"/>
    <w:rsid w:val="4AB94963"/>
    <w:rsid w:val="4AC13295"/>
    <w:rsid w:val="4AC31003"/>
    <w:rsid w:val="4AC40F4C"/>
    <w:rsid w:val="4AD25F33"/>
    <w:rsid w:val="4AE072CB"/>
    <w:rsid w:val="4AE93159"/>
    <w:rsid w:val="4AF02EA1"/>
    <w:rsid w:val="4B174032"/>
    <w:rsid w:val="4B250CF8"/>
    <w:rsid w:val="4B3E7ACE"/>
    <w:rsid w:val="4B57342A"/>
    <w:rsid w:val="4B7C4100"/>
    <w:rsid w:val="4B830F9B"/>
    <w:rsid w:val="4B9B0C47"/>
    <w:rsid w:val="4B9D4011"/>
    <w:rsid w:val="4BB36BDD"/>
    <w:rsid w:val="4BC32290"/>
    <w:rsid w:val="4BD0339A"/>
    <w:rsid w:val="4BF32495"/>
    <w:rsid w:val="4BFA3FA2"/>
    <w:rsid w:val="4C2A4544"/>
    <w:rsid w:val="4C2B4DDD"/>
    <w:rsid w:val="4C3E7365"/>
    <w:rsid w:val="4C562920"/>
    <w:rsid w:val="4C5D1F92"/>
    <w:rsid w:val="4C603F16"/>
    <w:rsid w:val="4C6262E0"/>
    <w:rsid w:val="4C6703A3"/>
    <w:rsid w:val="4C6D7518"/>
    <w:rsid w:val="4C743E16"/>
    <w:rsid w:val="4C78236D"/>
    <w:rsid w:val="4C7950C1"/>
    <w:rsid w:val="4C81419F"/>
    <w:rsid w:val="4C923A72"/>
    <w:rsid w:val="4C9E2807"/>
    <w:rsid w:val="4CB96B0F"/>
    <w:rsid w:val="4CC42739"/>
    <w:rsid w:val="4CD315DD"/>
    <w:rsid w:val="4CD57D1F"/>
    <w:rsid w:val="4CE34E9F"/>
    <w:rsid w:val="4CED698D"/>
    <w:rsid w:val="4CF444C3"/>
    <w:rsid w:val="4CF52D94"/>
    <w:rsid w:val="4D43301D"/>
    <w:rsid w:val="4D462159"/>
    <w:rsid w:val="4D566017"/>
    <w:rsid w:val="4D7D3EFB"/>
    <w:rsid w:val="4D83687D"/>
    <w:rsid w:val="4D8B0123"/>
    <w:rsid w:val="4DAF14C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DB2C2E"/>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B16618"/>
    <w:rsid w:val="50BB6306"/>
    <w:rsid w:val="50DD524F"/>
    <w:rsid w:val="50F8688B"/>
    <w:rsid w:val="50FC4E36"/>
    <w:rsid w:val="5105169B"/>
    <w:rsid w:val="51062881"/>
    <w:rsid w:val="510861B3"/>
    <w:rsid w:val="510956BD"/>
    <w:rsid w:val="51230220"/>
    <w:rsid w:val="513C557E"/>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34B81"/>
    <w:rsid w:val="51C67EED"/>
    <w:rsid w:val="51C93676"/>
    <w:rsid w:val="51D129CA"/>
    <w:rsid w:val="51D93F8A"/>
    <w:rsid w:val="51E5046A"/>
    <w:rsid w:val="52272B85"/>
    <w:rsid w:val="523E09B5"/>
    <w:rsid w:val="525770DA"/>
    <w:rsid w:val="525A1C6E"/>
    <w:rsid w:val="525E17DE"/>
    <w:rsid w:val="52687B2A"/>
    <w:rsid w:val="526E0E82"/>
    <w:rsid w:val="52734F68"/>
    <w:rsid w:val="527901C6"/>
    <w:rsid w:val="52A24532"/>
    <w:rsid w:val="52A45841"/>
    <w:rsid w:val="52B3363A"/>
    <w:rsid w:val="52C4763C"/>
    <w:rsid w:val="52DE691D"/>
    <w:rsid w:val="52E04D27"/>
    <w:rsid w:val="52ED0C96"/>
    <w:rsid w:val="53061721"/>
    <w:rsid w:val="530C0E6B"/>
    <w:rsid w:val="53123B04"/>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E7128"/>
    <w:rsid w:val="54052798"/>
    <w:rsid w:val="54192B07"/>
    <w:rsid w:val="54247F22"/>
    <w:rsid w:val="54273903"/>
    <w:rsid w:val="542C29CD"/>
    <w:rsid w:val="542F1551"/>
    <w:rsid w:val="54381756"/>
    <w:rsid w:val="544903BF"/>
    <w:rsid w:val="544A1DDF"/>
    <w:rsid w:val="54596DB5"/>
    <w:rsid w:val="545A1EBF"/>
    <w:rsid w:val="54727478"/>
    <w:rsid w:val="548632AC"/>
    <w:rsid w:val="54B06F11"/>
    <w:rsid w:val="54B56DF4"/>
    <w:rsid w:val="54B93943"/>
    <w:rsid w:val="54BE5578"/>
    <w:rsid w:val="54BF52B5"/>
    <w:rsid w:val="54D202CA"/>
    <w:rsid w:val="54D54E59"/>
    <w:rsid w:val="54D81DD3"/>
    <w:rsid w:val="54DC7A0E"/>
    <w:rsid w:val="54DD41DB"/>
    <w:rsid w:val="54E43C38"/>
    <w:rsid w:val="54ED3D78"/>
    <w:rsid w:val="54F52BA3"/>
    <w:rsid w:val="54F54E04"/>
    <w:rsid w:val="550B4121"/>
    <w:rsid w:val="550D38AC"/>
    <w:rsid w:val="550D5CFC"/>
    <w:rsid w:val="55197997"/>
    <w:rsid w:val="552A6B56"/>
    <w:rsid w:val="5532385A"/>
    <w:rsid w:val="554748F2"/>
    <w:rsid w:val="554D414C"/>
    <w:rsid w:val="554E7279"/>
    <w:rsid w:val="55594FFB"/>
    <w:rsid w:val="55637CEB"/>
    <w:rsid w:val="55650960"/>
    <w:rsid w:val="55757FB9"/>
    <w:rsid w:val="55884237"/>
    <w:rsid w:val="558C7FAA"/>
    <w:rsid w:val="55A25EB7"/>
    <w:rsid w:val="55A82784"/>
    <w:rsid w:val="55A97512"/>
    <w:rsid w:val="55AC361A"/>
    <w:rsid w:val="55B63FD5"/>
    <w:rsid w:val="55C35A76"/>
    <w:rsid w:val="55D40743"/>
    <w:rsid w:val="55DD6F2A"/>
    <w:rsid w:val="55E8339E"/>
    <w:rsid w:val="55F06771"/>
    <w:rsid w:val="56106284"/>
    <w:rsid w:val="562C1706"/>
    <w:rsid w:val="5632642A"/>
    <w:rsid w:val="56375B61"/>
    <w:rsid w:val="564944F4"/>
    <w:rsid w:val="564E5820"/>
    <w:rsid w:val="565E6D49"/>
    <w:rsid w:val="56630C00"/>
    <w:rsid w:val="567739D2"/>
    <w:rsid w:val="5686536D"/>
    <w:rsid w:val="568B1DB1"/>
    <w:rsid w:val="568B2F8A"/>
    <w:rsid w:val="569D619C"/>
    <w:rsid w:val="56A55214"/>
    <w:rsid w:val="56A67978"/>
    <w:rsid w:val="56AC63C5"/>
    <w:rsid w:val="56B61F71"/>
    <w:rsid w:val="56C1700B"/>
    <w:rsid w:val="56D25618"/>
    <w:rsid w:val="56DC2761"/>
    <w:rsid w:val="56E84A97"/>
    <w:rsid w:val="57011F3E"/>
    <w:rsid w:val="5705646B"/>
    <w:rsid w:val="57060649"/>
    <w:rsid w:val="57154E66"/>
    <w:rsid w:val="57197E55"/>
    <w:rsid w:val="5732705F"/>
    <w:rsid w:val="57351D6F"/>
    <w:rsid w:val="57556ACC"/>
    <w:rsid w:val="576476C1"/>
    <w:rsid w:val="577B3337"/>
    <w:rsid w:val="577F3438"/>
    <w:rsid w:val="5784516D"/>
    <w:rsid w:val="57A11486"/>
    <w:rsid w:val="57A33734"/>
    <w:rsid w:val="57AB6ADD"/>
    <w:rsid w:val="57B60DF8"/>
    <w:rsid w:val="57BD72A7"/>
    <w:rsid w:val="57BE5838"/>
    <w:rsid w:val="57FC07D9"/>
    <w:rsid w:val="57FF6992"/>
    <w:rsid w:val="580F1B21"/>
    <w:rsid w:val="581B7E79"/>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90317F0"/>
    <w:rsid w:val="59075000"/>
    <w:rsid w:val="59200EBC"/>
    <w:rsid w:val="593559FD"/>
    <w:rsid w:val="594079B2"/>
    <w:rsid w:val="594A13D7"/>
    <w:rsid w:val="595346FA"/>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C50F4"/>
    <w:rsid w:val="5ACC4940"/>
    <w:rsid w:val="5AD86A6D"/>
    <w:rsid w:val="5AEC14F6"/>
    <w:rsid w:val="5AEC4B1F"/>
    <w:rsid w:val="5AF124A4"/>
    <w:rsid w:val="5B141085"/>
    <w:rsid w:val="5B28192B"/>
    <w:rsid w:val="5B2E7D32"/>
    <w:rsid w:val="5B5F300B"/>
    <w:rsid w:val="5B66707B"/>
    <w:rsid w:val="5B673066"/>
    <w:rsid w:val="5B785E83"/>
    <w:rsid w:val="5B7C1CD1"/>
    <w:rsid w:val="5B82056F"/>
    <w:rsid w:val="5B8E0DA3"/>
    <w:rsid w:val="5B9251EF"/>
    <w:rsid w:val="5BAB5BC4"/>
    <w:rsid w:val="5BB20B74"/>
    <w:rsid w:val="5BC17C0C"/>
    <w:rsid w:val="5BC677D8"/>
    <w:rsid w:val="5BD32E77"/>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3532E"/>
    <w:rsid w:val="5C975416"/>
    <w:rsid w:val="5CA1479B"/>
    <w:rsid w:val="5CA6294E"/>
    <w:rsid w:val="5CAB7154"/>
    <w:rsid w:val="5CB35126"/>
    <w:rsid w:val="5CD8648B"/>
    <w:rsid w:val="5CDB2E8C"/>
    <w:rsid w:val="5CDB3358"/>
    <w:rsid w:val="5CED4E0C"/>
    <w:rsid w:val="5CF94FAE"/>
    <w:rsid w:val="5D034EE9"/>
    <w:rsid w:val="5D0366E8"/>
    <w:rsid w:val="5D044FED"/>
    <w:rsid w:val="5D0476B6"/>
    <w:rsid w:val="5D0A06B6"/>
    <w:rsid w:val="5D1307E8"/>
    <w:rsid w:val="5D212A05"/>
    <w:rsid w:val="5D2F4802"/>
    <w:rsid w:val="5D3444E6"/>
    <w:rsid w:val="5D3F0BDF"/>
    <w:rsid w:val="5D5B7098"/>
    <w:rsid w:val="5D634782"/>
    <w:rsid w:val="5D6E1B86"/>
    <w:rsid w:val="5D846D3F"/>
    <w:rsid w:val="5D8A2CFF"/>
    <w:rsid w:val="5D960EE9"/>
    <w:rsid w:val="5D9A0CFA"/>
    <w:rsid w:val="5DA31F5F"/>
    <w:rsid w:val="5DB736A0"/>
    <w:rsid w:val="5DD14397"/>
    <w:rsid w:val="5DD3123F"/>
    <w:rsid w:val="5DD71C7A"/>
    <w:rsid w:val="5DD734EC"/>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9C46D6"/>
    <w:rsid w:val="5EB51FDE"/>
    <w:rsid w:val="5EBA4472"/>
    <w:rsid w:val="5ECA3D37"/>
    <w:rsid w:val="5EE153F8"/>
    <w:rsid w:val="5EED7893"/>
    <w:rsid w:val="5F0A3A61"/>
    <w:rsid w:val="5F2652F0"/>
    <w:rsid w:val="5F4F1B95"/>
    <w:rsid w:val="5F683B6E"/>
    <w:rsid w:val="5F843409"/>
    <w:rsid w:val="5F875C0C"/>
    <w:rsid w:val="5F8F0B9E"/>
    <w:rsid w:val="5F8F267A"/>
    <w:rsid w:val="5FB94C48"/>
    <w:rsid w:val="5FEA3339"/>
    <w:rsid w:val="5FEC60B6"/>
    <w:rsid w:val="5FF37587"/>
    <w:rsid w:val="5FFE57B7"/>
    <w:rsid w:val="60060CD5"/>
    <w:rsid w:val="600762FF"/>
    <w:rsid w:val="60085AA3"/>
    <w:rsid w:val="600E362B"/>
    <w:rsid w:val="60183392"/>
    <w:rsid w:val="601953B5"/>
    <w:rsid w:val="601A4CB1"/>
    <w:rsid w:val="602C236D"/>
    <w:rsid w:val="603967D7"/>
    <w:rsid w:val="603D3325"/>
    <w:rsid w:val="60470CE3"/>
    <w:rsid w:val="60673C40"/>
    <w:rsid w:val="606A52D4"/>
    <w:rsid w:val="607C3753"/>
    <w:rsid w:val="608B5772"/>
    <w:rsid w:val="608D1D4E"/>
    <w:rsid w:val="6092569C"/>
    <w:rsid w:val="609754ED"/>
    <w:rsid w:val="60A35E1E"/>
    <w:rsid w:val="60AD0357"/>
    <w:rsid w:val="60B004BE"/>
    <w:rsid w:val="60BA604C"/>
    <w:rsid w:val="60C30855"/>
    <w:rsid w:val="60C338B1"/>
    <w:rsid w:val="60D4742F"/>
    <w:rsid w:val="60D95276"/>
    <w:rsid w:val="60E06DEB"/>
    <w:rsid w:val="60E51841"/>
    <w:rsid w:val="61110088"/>
    <w:rsid w:val="61421EFD"/>
    <w:rsid w:val="615C5041"/>
    <w:rsid w:val="61613111"/>
    <w:rsid w:val="61635733"/>
    <w:rsid w:val="61705965"/>
    <w:rsid w:val="61765D5B"/>
    <w:rsid w:val="6182260C"/>
    <w:rsid w:val="618E7D26"/>
    <w:rsid w:val="61D43A2B"/>
    <w:rsid w:val="61FF316E"/>
    <w:rsid w:val="61FF71FB"/>
    <w:rsid w:val="620D1D12"/>
    <w:rsid w:val="620F4BAD"/>
    <w:rsid w:val="621542CB"/>
    <w:rsid w:val="62383C38"/>
    <w:rsid w:val="624263A2"/>
    <w:rsid w:val="625272C3"/>
    <w:rsid w:val="625A6C6C"/>
    <w:rsid w:val="626A48D3"/>
    <w:rsid w:val="62715337"/>
    <w:rsid w:val="6280204D"/>
    <w:rsid w:val="6290769B"/>
    <w:rsid w:val="62943D08"/>
    <w:rsid w:val="62A411F8"/>
    <w:rsid w:val="62BA7A46"/>
    <w:rsid w:val="62C376AC"/>
    <w:rsid w:val="62CE13CB"/>
    <w:rsid w:val="62D2197B"/>
    <w:rsid w:val="62F6011A"/>
    <w:rsid w:val="632170C2"/>
    <w:rsid w:val="6327422B"/>
    <w:rsid w:val="633B249F"/>
    <w:rsid w:val="6353654C"/>
    <w:rsid w:val="63552D76"/>
    <w:rsid w:val="6359778B"/>
    <w:rsid w:val="635B63E3"/>
    <w:rsid w:val="636642CA"/>
    <w:rsid w:val="636E2C67"/>
    <w:rsid w:val="638C3395"/>
    <w:rsid w:val="63BA3154"/>
    <w:rsid w:val="63CA2E8B"/>
    <w:rsid w:val="63D129FB"/>
    <w:rsid w:val="63E333C1"/>
    <w:rsid w:val="63EF1ECE"/>
    <w:rsid w:val="63F47D2A"/>
    <w:rsid w:val="63FE2D33"/>
    <w:rsid w:val="64214E44"/>
    <w:rsid w:val="64264A79"/>
    <w:rsid w:val="64304E58"/>
    <w:rsid w:val="64311867"/>
    <w:rsid w:val="64371EC0"/>
    <w:rsid w:val="64391ED3"/>
    <w:rsid w:val="6445632E"/>
    <w:rsid w:val="644C0187"/>
    <w:rsid w:val="64766F57"/>
    <w:rsid w:val="648939AA"/>
    <w:rsid w:val="649B1AC2"/>
    <w:rsid w:val="64A7467B"/>
    <w:rsid w:val="64C86505"/>
    <w:rsid w:val="64FE700F"/>
    <w:rsid w:val="65000502"/>
    <w:rsid w:val="6500327F"/>
    <w:rsid w:val="6503062C"/>
    <w:rsid w:val="6506609B"/>
    <w:rsid w:val="65083216"/>
    <w:rsid w:val="650E3D55"/>
    <w:rsid w:val="653A5EE7"/>
    <w:rsid w:val="65460728"/>
    <w:rsid w:val="65822810"/>
    <w:rsid w:val="65870C45"/>
    <w:rsid w:val="659B4BB9"/>
    <w:rsid w:val="65AA6346"/>
    <w:rsid w:val="65B05072"/>
    <w:rsid w:val="65B56C47"/>
    <w:rsid w:val="65B8262E"/>
    <w:rsid w:val="65BC15EE"/>
    <w:rsid w:val="65C74F5E"/>
    <w:rsid w:val="65D23D59"/>
    <w:rsid w:val="65D4773F"/>
    <w:rsid w:val="65D74D0A"/>
    <w:rsid w:val="65DC5939"/>
    <w:rsid w:val="65DC7985"/>
    <w:rsid w:val="65F14641"/>
    <w:rsid w:val="65F5655C"/>
    <w:rsid w:val="65FF006B"/>
    <w:rsid w:val="66052F43"/>
    <w:rsid w:val="66084848"/>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9C2E7E"/>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D2F4B"/>
    <w:rsid w:val="677261FD"/>
    <w:rsid w:val="677A266A"/>
    <w:rsid w:val="677C1A81"/>
    <w:rsid w:val="67AA1080"/>
    <w:rsid w:val="67B163D1"/>
    <w:rsid w:val="67F45538"/>
    <w:rsid w:val="680239EB"/>
    <w:rsid w:val="680722DA"/>
    <w:rsid w:val="682211D1"/>
    <w:rsid w:val="685707E0"/>
    <w:rsid w:val="685C6395"/>
    <w:rsid w:val="686318DD"/>
    <w:rsid w:val="68635145"/>
    <w:rsid w:val="687F607E"/>
    <w:rsid w:val="68A34C5C"/>
    <w:rsid w:val="68C91446"/>
    <w:rsid w:val="68E24981"/>
    <w:rsid w:val="69027347"/>
    <w:rsid w:val="69123F86"/>
    <w:rsid w:val="691C3525"/>
    <w:rsid w:val="69216128"/>
    <w:rsid w:val="69280874"/>
    <w:rsid w:val="69416EAD"/>
    <w:rsid w:val="694C5FA5"/>
    <w:rsid w:val="695D6B21"/>
    <w:rsid w:val="69611EE7"/>
    <w:rsid w:val="696C708E"/>
    <w:rsid w:val="696F4D5D"/>
    <w:rsid w:val="698336E4"/>
    <w:rsid w:val="69850854"/>
    <w:rsid w:val="69850877"/>
    <w:rsid w:val="698C13C5"/>
    <w:rsid w:val="69AE1F57"/>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969D4"/>
    <w:rsid w:val="6A7B4B9C"/>
    <w:rsid w:val="6A973A89"/>
    <w:rsid w:val="6AA516B2"/>
    <w:rsid w:val="6AAF014C"/>
    <w:rsid w:val="6AC412B9"/>
    <w:rsid w:val="6ACB082B"/>
    <w:rsid w:val="6AD3247E"/>
    <w:rsid w:val="6AF805EA"/>
    <w:rsid w:val="6B2B0EFD"/>
    <w:rsid w:val="6B2C13E4"/>
    <w:rsid w:val="6B4B0A4C"/>
    <w:rsid w:val="6B50310B"/>
    <w:rsid w:val="6B5045E2"/>
    <w:rsid w:val="6B736A2E"/>
    <w:rsid w:val="6B8170D6"/>
    <w:rsid w:val="6B884219"/>
    <w:rsid w:val="6B90781F"/>
    <w:rsid w:val="6B974370"/>
    <w:rsid w:val="6B9C76AD"/>
    <w:rsid w:val="6BA9194F"/>
    <w:rsid w:val="6BAC41DA"/>
    <w:rsid w:val="6BE727F5"/>
    <w:rsid w:val="6BF36ABE"/>
    <w:rsid w:val="6BFC35E6"/>
    <w:rsid w:val="6C0E1232"/>
    <w:rsid w:val="6C240DF3"/>
    <w:rsid w:val="6C2E6123"/>
    <w:rsid w:val="6C45610F"/>
    <w:rsid w:val="6C547243"/>
    <w:rsid w:val="6C59472D"/>
    <w:rsid w:val="6C5A4564"/>
    <w:rsid w:val="6C603744"/>
    <w:rsid w:val="6C637CCF"/>
    <w:rsid w:val="6C646F5A"/>
    <w:rsid w:val="6C7802EB"/>
    <w:rsid w:val="6C783222"/>
    <w:rsid w:val="6C79488C"/>
    <w:rsid w:val="6C89456C"/>
    <w:rsid w:val="6CA20D5B"/>
    <w:rsid w:val="6CA41AC3"/>
    <w:rsid w:val="6CC14E69"/>
    <w:rsid w:val="6CD63FB3"/>
    <w:rsid w:val="6CD92F23"/>
    <w:rsid w:val="6D056EA6"/>
    <w:rsid w:val="6D221E52"/>
    <w:rsid w:val="6D227835"/>
    <w:rsid w:val="6D3C6626"/>
    <w:rsid w:val="6D5D0DB5"/>
    <w:rsid w:val="6D6855B1"/>
    <w:rsid w:val="6D7B4AB7"/>
    <w:rsid w:val="6D89784B"/>
    <w:rsid w:val="6D8C30CC"/>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851B75"/>
    <w:rsid w:val="6E920B5B"/>
    <w:rsid w:val="6E990B16"/>
    <w:rsid w:val="6EB169D3"/>
    <w:rsid w:val="6EB73361"/>
    <w:rsid w:val="6EB829B1"/>
    <w:rsid w:val="6EB978A9"/>
    <w:rsid w:val="6ECC3A24"/>
    <w:rsid w:val="6ED86D3E"/>
    <w:rsid w:val="6EE9744F"/>
    <w:rsid w:val="6EEC3F7C"/>
    <w:rsid w:val="6EEC7953"/>
    <w:rsid w:val="6EFA7855"/>
    <w:rsid w:val="6EFE1485"/>
    <w:rsid w:val="6F031F8E"/>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9109F"/>
    <w:rsid w:val="6FDB518F"/>
    <w:rsid w:val="6FE529ED"/>
    <w:rsid w:val="6FF733A7"/>
    <w:rsid w:val="70003DD9"/>
    <w:rsid w:val="70072915"/>
    <w:rsid w:val="70134A4D"/>
    <w:rsid w:val="70172090"/>
    <w:rsid w:val="70195E88"/>
    <w:rsid w:val="701D43BA"/>
    <w:rsid w:val="702B6F43"/>
    <w:rsid w:val="702F2998"/>
    <w:rsid w:val="7032079E"/>
    <w:rsid w:val="703C186A"/>
    <w:rsid w:val="70570007"/>
    <w:rsid w:val="70822BAD"/>
    <w:rsid w:val="708746BC"/>
    <w:rsid w:val="708F7F54"/>
    <w:rsid w:val="709E3D85"/>
    <w:rsid w:val="70AC660B"/>
    <w:rsid w:val="70B17138"/>
    <w:rsid w:val="70BB2EF0"/>
    <w:rsid w:val="70BC2801"/>
    <w:rsid w:val="70C6646C"/>
    <w:rsid w:val="70FC2D1E"/>
    <w:rsid w:val="71015D6B"/>
    <w:rsid w:val="71151975"/>
    <w:rsid w:val="71336A65"/>
    <w:rsid w:val="713B0E5B"/>
    <w:rsid w:val="71486F62"/>
    <w:rsid w:val="71511268"/>
    <w:rsid w:val="71545B37"/>
    <w:rsid w:val="71573E01"/>
    <w:rsid w:val="71702748"/>
    <w:rsid w:val="717F0007"/>
    <w:rsid w:val="71867894"/>
    <w:rsid w:val="719F7A78"/>
    <w:rsid w:val="71A171F9"/>
    <w:rsid w:val="71AA48B1"/>
    <w:rsid w:val="71C7540C"/>
    <w:rsid w:val="71F64A63"/>
    <w:rsid w:val="71F870B8"/>
    <w:rsid w:val="72021233"/>
    <w:rsid w:val="720B2A1D"/>
    <w:rsid w:val="72174817"/>
    <w:rsid w:val="721A3F70"/>
    <w:rsid w:val="727C422C"/>
    <w:rsid w:val="728F0124"/>
    <w:rsid w:val="7292045A"/>
    <w:rsid w:val="72974DBE"/>
    <w:rsid w:val="72A20C20"/>
    <w:rsid w:val="72AC5E95"/>
    <w:rsid w:val="72C13ED7"/>
    <w:rsid w:val="72C82804"/>
    <w:rsid w:val="72CF1AC7"/>
    <w:rsid w:val="72E42AFA"/>
    <w:rsid w:val="72E85578"/>
    <w:rsid w:val="72EB270B"/>
    <w:rsid w:val="72EB4466"/>
    <w:rsid w:val="72FD426E"/>
    <w:rsid w:val="73004315"/>
    <w:rsid w:val="73043CFC"/>
    <w:rsid w:val="73161882"/>
    <w:rsid w:val="732C334F"/>
    <w:rsid w:val="734F0C79"/>
    <w:rsid w:val="734F3774"/>
    <w:rsid w:val="734F4185"/>
    <w:rsid w:val="73520620"/>
    <w:rsid w:val="7363274A"/>
    <w:rsid w:val="73691A4A"/>
    <w:rsid w:val="737807F3"/>
    <w:rsid w:val="738A6895"/>
    <w:rsid w:val="73B4197F"/>
    <w:rsid w:val="73BC7089"/>
    <w:rsid w:val="73BE7067"/>
    <w:rsid w:val="73E52294"/>
    <w:rsid w:val="73FF2D64"/>
    <w:rsid w:val="74137154"/>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202656"/>
    <w:rsid w:val="75752B04"/>
    <w:rsid w:val="75783839"/>
    <w:rsid w:val="758910BB"/>
    <w:rsid w:val="759558DF"/>
    <w:rsid w:val="75955DA9"/>
    <w:rsid w:val="75977910"/>
    <w:rsid w:val="759F2A35"/>
    <w:rsid w:val="75B15C41"/>
    <w:rsid w:val="75CD3EFF"/>
    <w:rsid w:val="75D12923"/>
    <w:rsid w:val="75EA364B"/>
    <w:rsid w:val="75F20996"/>
    <w:rsid w:val="75F96973"/>
    <w:rsid w:val="76123E1D"/>
    <w:rsid w:val="76126C4D"/>
    <w:rsid w:val="762A17C0"/>
    <w:rsid w:val="76425118"/>
    <w:rsid w:val="764838B9"/>
    <w:rsid w:val="764B15DA"/>
    <w:rsid w:val="764C09B4"/>
    <w:rsid w:val="764F5A52"/>
    <w:rsid w:val="766A4A0D"/>
    <w:rsid w:val="7692667A"/>
    <w:rsid w:val="76982273"/>
    <w:rsid w:val="769A7352"/>
    <w:rsid w:val="76A177B8"/>
    <w:rsid w:val="76AD2761"/>
    <w:rsid w:val="76B64E53"/>
    <w:rsid w:val="76B8001A"/>
    <w:rsid w:val="76BC314A"/>
    <w:rsid w:val="76C93E18"/>
    <w:rsid w:val="76CF29D3"/>
    <w:rsid w:val="76EC51FD"/>
    <w:rsid w:val="76F410B8"/>
    <w:rsid w:val="76FE47B2"/>
    <w:rsid w:val="771B67DF"/>
    <w:rsid w:val="774261D2"/>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237699"/>
    <w:rsid w:val="7833711D"/>
    <w:rsid w:val="78497C2E"/>
    <w:rsid w:val="7854087B"/>
    <w:rsid w:val="786A4053"/>
    <w:rsid w:val="78782A0D"/>
    <w:rsid w:val="787B5060"/>
    <w:rsid w:val="78822989"/>
    <w:rsid w:val="788720E7"/>
    <w:rsid w:val="78987FE4"/>
    <w:rsid w:val="78A90B04"/>
    <w:rsid w:val="78C53485"/>
    <w:rsid w:val="78C76A01"/>
    <w:rsid w:val="78CE058C"/>
    <w:rsid w:val="78EC45D8"/>
    <w:rsid w:val="78EC6DF0"/>
    <w:rsid w:val="78F5335B"/>
    <w:rsid w:val="790E4EEF"/>
    <w:rsid w:val="791843E7"/>
    <w:rsid w:val="792730E6"/>
    <w:rsid w:val="79395A92"/>
    <w:rsid w:val="794008FB"/>
    <w:rsid w:val="794708D9"/>
    <w:rsid w:val="794B21A1"/>
    <w:rsid w:val="7964574A"/>
    <w:rsid w:val="79941CF2"/>
    <w:rsid w:val="79973382"/>
    <w:rsid w:val="79D33056"/>
    <w:rsid w:val="79D82BB5"/>
    <w:rsid w:val="79EC0256"/>
    <w:rsid w:val="79F60153"/>
    <w:rsid w:val="79FB6E2C"/>
    <w:rsid w:val="7A000A00"/>
    <w:rsid w:val="7A0C4750"/>
    <w:rsid w:val="7A140357"/>
    <w:rsid w:val="7A4C2D60"/>
    <w:rsid w:val="7A4F622D"/>
    <w:rsid w:val="7A6D61A5"/>
    <w:rsid w:val="7A6E4BF5"/>
    <w:rsid w:val="7A721EC3"/>
    <w:rsid w:val="7A851D5D"/>
    <w:rsid w:val="7A8A2267"/>
    <w:rsid w:val="7AB53126"/>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24579"/>
    <w:rsid w:val="7BB31662"/>
    <w:rsid w:val="7BB37B52"/>
    <w:rsid w:val="7BB83E6C"/>
    <w:rsid w:val="7BD3716B"/>
    <w:rsid w:val="7BEC2711"/>
    <w:rsid w:val="7BF55850"/>
    <w:rsid w:val="7C0E1B52"/>
    <w:rsid w:val="7C1054B7"/>
    <w:rsid w:val="7C143FB0"/>
    <w:rsid w:val="7C26369C"/>
    <w:rsid w:val="7C2A465C"/>
    <w:rsid w:val="7C305879"/>
    <w:rsid w:val="7C34521A"/>
    <w:rsid w:val="7C4A2BD1"/>
    <w:rsid w:val="7C576C70"/>
    <w:rsid w:val="7C77043F"/>
    <w:rsid w:val="7C8A7CDC"/>
    <w:rsid w:val="7C924172"/>
    <w:rsid w:val="7C9E5A24"/>
    <w:rsid w:val="7CB4006B"/>
    <w:rsid w:val="7CB41BA4"/>
    <w:rsid w:val="7CB92AA1"/>
    <w:rsid w:val="7CB93ABB"/>
    <w:rsid w:val="7CE656F0"/>
    <w:rsid w:val="7CED34FF"/>
    <w:rsid w:val="7CEE5458"/>
    <w:rsid w:val="7CF26588"/>
    <w:rsid w:val="7CF565D7"/>
    <w:rsid w:val="7CF756B8"/>
    <w:rsid w:val="7CFA3A46"/>
    <w:rsid w:val="7D0B2971"/>
    <w:rsid w:val="7D0F5720"/>
    <w:rsid w:val="7D2E198F"/>
    <w:rsid w:val="7D3B3737"/>
    <w:rsid w:val="7D3D73AF"/>
    <w:rsid w:val="7D5B27C9"/>
    <w:rsid w:val="7D610C74"/>
    <w:rsid w:val="7D62117D"/>
    <w:rsid w:val="7D794101"/>
    <w:rsid w:val="7D834A16"/>
    <w:rsid w:val="7D9D438F"/>
    <w:rsid w:val="7DA514D2"/>
    <w:rsid w:val="7DBE1B45"/>
    <w:rsid w:val="7DC03698"/>
    <w:rsid w:val="7DCD4EB5"/>
    <w:rsid w:val="7E060DE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542B37"/>
    <w:rsid w:val="7F6334FD"/>
    <w:rsid w:val="7F6B2248"/>
    <w:rsid w:val="7F7D7A8E"/>
    <w:rsid w:val="7F872588"/>
    <w:rsid w:val="7F8725BA"/>
    <w:rsid w:val="7F8C6A8F"/>
    <w:rsid w:val="7F9C175D"/>
    <w:rsid w:val="7FA85877"/>
    <w:rsid w:val="7FAE4683"/>
    <w:rsid w:val="7FB274B4"/>
    <w:rsid w:val="7FC73596"/>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Body Text"/>
    <w:basedOn w:val="1"/>
    <w:qFormat/>
    <w:uiPriority w:val="0"/>
    <w:pPr>
      <w:spacing w:after="120"/>
      <w:jc w:val="both"/>
    </w:pPr>
    <w:rPr>
      <w:rFonts w:ascii="Arial" w:hAnsi="Arial"/>
      <w:lang w:eastAsia="zh-CN"/>
    </w:rPr>
  </w:style>
  <w:style w:type="paragraph" w:styleId="13">
    <w:name w:val="toc 3"/>
    <w:basedOn w:val="1"/>
    <w:next w:val="1"/>
    <w:unhideWhenUsed/>
    <w:qFormat/>
    <w:uiPriority w:val="39"/>
    <w:pPr>
      <w:adjustRightInd w:val="0"/>
      <w:ind w:left="1282" w:leftChars="400" w:hanging="442" w:hangingChars="200"/>
    </w:pPr>
    <w:rPr>
      <w:b/>
      <w:i/>
      <w:sz w:val="20"/>
    </w:rPr>
  </w:style>
  <w:style w:type="paragraph" w:styleId="14">
    <w:name w:val="Balloon Text"/>
    <w:basedOn w:val="1"/>
    <w:link w:val="30"/>
    <w:semiHidden/>
    <w:unhideWhenUsed/>
    <w:qFormat/>
    <w:uiPriority w:val="99"/>
    <w:pPr>
      <w:spacing w:line="240" w:lineRule="auto"/>
    </w:pPr>
    <w:rPr>
      <w:sz w:val="18"/>
      <w:szCs w:val="18"/>
    </w:rPr>
  </w:style>
  <w:style w:type="paragraph" w:styleId="15">
    <w:name w:val="footer"/>
    <w:basedOn w:val="1"/>
    <w:link w:val="39"/>
    <w:unhideWhenUsed/>
    <w:qFormat/>
    <w:uiPriority w:val="0"/>
    <w:pPr>
      <w:tabs>
        <w:tab w:val="center" w:pos="4153"/>
        <w:tab w:val="right" w:pos="8306"/>
      </w:tabs>
      <w:snapToGrid w:val="0"/>
      <w:jc w:val="left"/>
    </w:pPr>
    <w:rPr>
      <w:sz w:val="18"/>
      <w:szCs w:val="18"/>
    </w:rPr>
  </w:style>
  <w:style w:type="paragraph" w:styleId="16">
    <w:name w:val="header"/>
    <w:basedOn w:val="1"/>
    <w:link w:val="38"/>
    <w:semiHidden/>
    <w:qFormat/>
    <w:uiPriority w:val="0"/>
    <w:pPr>
      <w:tabs>
        <w:tab w:val="center" w:pos="4680"/>
        <w:tab w:val="right" w:pos="9360"/>
      </w:tabs>
      <w:spacing w:line="240" w:lineRule="auto"/>
    </w:pPr>
  </w:style>
  <w:style w:type="paragraph" w:styleId="17">
    <w:name w:val="toc 1"/>
    <w:basedOn w:val="1"/>
    <w:next w:val="1"/>
    <w:unhideWhenUsed/>
    <w:qFormat/>
    <w:uiPriority w:val="39"/>
    <w:rPr>
      <w:rFonts w:eastAsiaTheme="minorEastAsia"/>
      <w:b/>
      <w:i/>
      <w:sz w:val="20"/>
    </w:rPr>
  </w:style>
  <w:style w:type="paragraph" w:styleId="18">
    <w:name w:val="List"/>
    <w:basedOn w:val="1"/>
    <w:qFormat/>
    <w:uiPriority w:val="0"/>
    <w:pPr>
      <w:ind w:left="568" w:hanging="284"/>
    </w:p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4"/>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6"/>
    <w:semiHidden/>
    <w:qFormat/>
    <w:uiPriority w:val="0"/>
    <w:rPr>
      <w:rFonts w:eastAsia="宋体"/>
      <w:kern w:val="2"/>
      <w:sz w:val="21"/>
    </w:rPr>
  </w:style>
  <w:style w:type="character" w:customStyle="1" w:styleId="39">
    <w:name w:val="页脚 Char"/>
    <w:basedOn w:val="25"/>
    <w:link w:val="15"/>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8"/>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修订1"/>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6"/>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10"/>
    <w:basedOn w:val="25"/>
    <w:qFormat/>
    <w:uiPriority w:val="0"/>
    <w:rPr>
      <w:rFonts w:hint="default" w:ascii="Times New Roman" w:hAnsi="Times New Roman" w:cs="Times New Roman"/>
    </w:rPr>
  </w:style>
  <w:style w:type="character" w:customStyle="1" w:styleId="75">
    <w:name w:val="15"/>
    <w:basedOn w:val="25"/>
    <w:qFormat/>
    <w:uiPriority w:val="0"/>
    <w:rPr>
      <w:rFonts w:hint="default" w:ascii="Times New Roman" w:hAnsi="Times New Roman" w:cs="Times New Roman"/>
    </w:rPr>
  </w:style>
  <w:style w:type="paragraph" w:customStyle="1" w:styleId="76">
    <w:name w:val="列出段落1"/>
    <w:basedOn w:val="1"/>
    <w:qFormat/>
    <w:uiPriority w:val="0"/>
    <w:pPr>
      <w:spacing w:after="180"/>
      <w:ind w:firstLine="420" w:firstLineChars="200"/>
      <w:jc w:val="left"/>
    </w:pPr>
    <w:rPr>
      <w:kern w:val="0"/>
    </w:rPr>
  </w:style>
  <w:style w:type="paragraph" w:customStyle="1" w:styleId="77">
    <w:name w:val="TF"/>
    <w:basedOn w:val="56"/>
    <w:qFormat/>
    <w:uiPriority w:val="0"/>
    <w:pPr>
      <w:keepNext w:val="0"/>
      <w:spacing w:before="0" w:after="240"/>
    </w:pPr>
  </w:style>
  <w:style w:type="table" w:customStyle="1" w:styleId="78">
    <w:name w:val="Table Grid7"/>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6</Pages>
  <Words>1424</Words>
  <Characters>7899</Characters>
  <Lines>65</Lines>
  <Paragraphs>18</Paragraphs>
  <TotalTime>0</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cp:lastModifiedBy>
  <dcterms:modified xsi:type="dcterms:W3CDTF">2024-02-19T11:49:47Z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A1CDB747EEAB49BF888A0BA9449178C1</vt:lpwstr>
  </property>
</Properties>
</file>